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BD11D" w14:textId="149AB6BC" w:rsidR="0066706D" w:rsidRPr="00B915EE" w:rsidRDefault="0066706D" w:rsidP="00F67832">
      <w:pPr>
        <w:pStyle w:val="a5"/>
        <w:jc w:val="both"/>
        <w:rPr>
          <w:rFonts w:eastAsia="宋体" w:cs="Arial"/>
          <w:bCs/>
          <w:sz w:val="22"/>
          <w:szCs w:val="22"/>
          <w:lang w:eastAsia="zh-CN"/>
        </w:rPr>
      </w:pPr>
      <w:bookmarkStart w:id="0" w:name="OLE_LINK24"/>
      <w:bookmarkStart w:id="1" w:name="OLE_LINK25"/>
      <w:r w:rsidRPr="00B915EE">
        <w:rPr>
          <w:rFonts w:eastAsia="宋体" w:cs="Arial"/>
          <w:bCs/>
          <w:sz w:val="22"/>
          <w:szCs w:val="22"/>
          <w:lang w:eastAsia="zh-CN"/>
        </w:rPr>
        <w:t>3GPP TSG-RAN WG2 Meeting #</w:t>
      </w:r>
      <w:r w:rsidR="004D46E6" w:rsidRPr="00B915EE">
        <w:rPr>
          <w:rFonts w:eastAsia="宋体" w:cs="Arial"/>
          <w:bCs/>
          <w:sz w:val="22"/>
          <w:szCs w:val="22"/>
          <w:lang w:eastAsia="zh-CN"/>
        </w:rPr>
        <w:t>1</w:t>
      </w:r>
      <w:r w:rsidR="004D46E6">
        <w:rPr>
          <w:rFonts w:eastAsia="宋体" w:cs="Arial"/>
          <w:bCs/>
          <w:sz w:val="22"/>
          <w:szCs w:val="22"/>
          <w:lang w:eastAsia="zh-CN"/>
        </w:rPr>
        <w:t xml:space="preserve">15 </w:t>
      </w:r>
      <w:r w:rsidR="00A744BE" w:rsidRPr="00A744BE">
        <w:rPr>
          <w:rFonts w:cs="Arial"/>
          <w:bCs/>
          <w:sz w:val="24"/>
        </w:rPr>
        <w:t>electronic</w:t>
      </w:r>
      <w:r w:rsidR="0002092E">
        <w:rPr>
          <w:rFonts w:eastAsia="宋体" w:cs="Arial"/>
          <w:bCs/>
          <w:sz w:val="22"/>
          <w:szCs w:val="22"/>
          <w:lang w:eastAsia="zh-CN"/>
        </w:rPr>
        <w:t xml:space="preserve">             </w:t>
      </w:r>
      <w:r w:rsidRPr="00B915EE">
        <w:rPr>
          <w:rFonts w:eastAsia="宋体" w:cs="Arial"/>
          <w:bCs/>
          <w:sz w:val="22"/>
          <w:szCs w:val="22"/>
          <w:lang w:eastAsia="zh-CN"/>
        </w:rPr>
        <w:tab/>
      </w:r>
      <w:r w:rsidR="00F521C3" w:rsidRPr="000C0C68">
        <w:rPr>
          <w:rFonts w:eastAsia="宋体" w:cs="Arial"/>
          <w:bCs/>
          <w:sz w:val="22"/>
          <w:szCs w:val="22"/>
          <w:lang w:eastAsia="zh-CN"/>
        </w:rPr>
        <w:t>R2-210786</w:t>
      </w:r>
      <w:r w:rsidR="00A92A05" w:rsidRPr="000C0C68">
        <w:rPr>
          <w:rFonts w:eastAsia="宋体" w:cs="Arial"/>
          <w:bCs/>
          <w:sz w:val="22"/>
          <w:szCs w:val="22"/>
          <w:lang w:eastAsia="zh-CN"/>
        </w:rPr>
        <w:t>2</w:t>
      </w:r>
    </w:p>
    <w:bookmarkEnd w:id="0"/>
    <w:bookmarkEnd w:id="1"/>
    <w:p w14:paraId="71020034" w14:textId="3CE40ECA" w:rsidR="007C5BDB" w:rsidRPr="007C5BDB" w:rsidRDefault="00A744BE" w:rsidP="006E70FC">
      <w:pPr>
        <w:pStyle w:val="a5"/>
        <w:rPr>
          <w:rFonts w:eastAsia="宋体" w:cs="Arial"/>
          <w:bCs/>
          <w:sz w:val="22"/>
          <w:szCs w:val="22"/>
          <w:lang w:eastAsia="zh-CN"/>
        </w:rPr>
      </w:pPr>
      <w:r>
        <w:rPr>
          <w:rFonts w:eastAsia="宋体" w:cs="Arial" w:hint="eastAsia"/>
          <w:bCs/>
          <w:sz w:val="22"/>
          <w:szCs w:val="22"/>
          <w:lang w:eastAsia="zh-CN"/>
        </w:rPr>
        <w:t>O</w:t>
      </w:r>
      <w:r>
        <w:rPr>
          <w:rFonts w:eastAsia="宋体" w:cs="Arial"/>
          <w:bCs/>
          <w:sz w:val="22"/>
          <w:szCs w:val="22"/>
          <w:lang w:eastAsia="zh-CN"/>
        </w:rPr>
        <w:t>nline</w:t>
      </w:r>
      <w:r w:rsidR="007C5BDB" w:rsidRPr="007C5BDB">
        <w:rPr>
          <w:rFonts w:eastAsia="宋体" w:cs="Arial"/>
          <w:bCs/>
          <w:sz w:val="22"/>
          <w:szCs w:val="22"/>
          <w:lang w:eastAsia="zh-CN"/>
        </w:rPr>
        <w:t xml:space="preserve">, </w:t>
      </w:r>
      <w:r w:rsidR="00F521C3">
        <w:rPr>
          <w:rFonts w:eastAsia="宋体" w:cs="Arial"/>
          <w:bCs/>
          <w:sz w:val="22"/>
          <w:szCs w:val="22"/>
          <w:lang w:eastAsia="zh-CN"/>
        </w:rPr>
        <w:t>16</w:t>
      </w:r>
      <w:r w:rsidR="00453F62" w:rsidRPr="00A00498">
        <w:rPr>
          <w:rFonts w:eastAsia="宋体" w:cs="Arial"/>
          <w:bCs/>
          <w:sz w:val="22"/>
          <w:szCs w:val="22"/>
          <w:vertAlign w:val="superscript"/>
          <w:lang w:eastAsia="zh-CN"/>
        </w:rPr>
        <w:t>th</w:t>
      </w:r>
      <w:r w:rsidR="007C5BDB" w:rsidRPr="007C5BDB">
        <w:rPr>
          <w:rFonts w:eastAsia="宋体" w:cs="Arial"/>
          <w:bCs/>
          <w:sz w:val="22"/>
          <w:szCs w:val="22"/>
          <w:lang w:eastAsia="zh-CN"/>
        </w:rPr>
        <w:t xml:space="preserve">- </w:t>
      </w:r>
      <w:r w:rsidR="00453F62">
        <w:rPr>
          <w:rFonts w:eastAsia="宋体" w:cs="Arial"/>
          <w:bCs/>
          <w:sz w:val="22"/>
          <w:szCs w:val="22"/>
          <w:lang w:eastAsia="zh-CN"/>
        </w:rPr>
        <w:t>27</w:t>
      </w:r>
      <w:r w:rsidR="00453F62" w:rsidRPr="00B30576">
        <w:rPr>
          <w:rFonts w:eastAsia="宋体" w:cs="Arial"/>
          <w:bCs/>
          <w:sz w:val="22"/>
          <w:szCs w:val="22"/>
          <w:vertAlign w:val="superscript"/>
          <w:lang w:eastAsia="zh-CN"/>
        </w:rPr>
        <w:t>th</w:t>
      </w:r>
      <w:r w:rsidR="00453F62">
        <w:rPr>
          <w:rFonts w:eastAsia="宋体" w:cs="Arial"/>
          <w:bCs/>
          <w:sz w:val="22"/>
          <w:szCs w:val="22"/>
          <w:vertAlign w:val="superscript"/>
          <w:lang w:eastAsia="zh-CN"/>
        </w:rPr>
        <w:t xml:space="preserve"> </w:t>
      </w:r>
      <w:r w:rsidR="004D46E6">
        <w:rPr>
          <w:rFonts w:eastAsia="宋体" w:cs="Arial"/>
          <w:bCs/>
          <w:sz w:val="22"/>
          <w:szCs w:val="22"/>
          <w:lang w:eastAsia="zh-CN"/>
        </w:rPr>
        <w:t xml:space="preserve">August </w:t>
      </w:r>
      <w:r w:rsidR="00A00498">
        <w:rPr>
          <w:rFonts w:eastAsia="宋体" w:cs="Arial"/>
          <w:bCs/>
          <w:sz w:val="22"/>
          <w:szCs w:val="22"/>
          <w:lang w:eastAsia="zh-CN"/>
        </w:rPr>
        <w:t xml:space="preserve">2021                      </w:t>
      </w:r>
      <w:r w:rsidR="00427F4C">
        <w:rPr>
          <w:rFonts w:eastAsia="宋体" w:cs="Arial"/>
          <w:bCs/>
          <w:sz w:val="22"/>
          <w:szCs w:val="22"/>
          <w:lang w:eastAsia="zh-CN"/>
        </w:rPr>
        <w:tab/>
      </w:r>
      <w:r w:rsidR="00427F4C">
        <w:rPr>
          <w:rFonts w:eastAsia="宋体" w:cs="Arial"/>
          <w:bCs/>
          <w:sz w:val="22"/>
          <w:szCs w:val="22"/>
          <w:lang w:eastAsia="zh-CN"/>
        </w:rPr>
        <w:tab/>
      </w:r>
    </w:p>
    <w:p w14:paraId="74CEAD58" w14:textId="77777777" w:rsidR="00EC289F" w:rsidRPr="007C5BDB" w:rsidRDefault="00EC289F" w:rsidP="00F67832">
      <w:pPr>
        <w:pStyle w:val="a5"/>
        <w:jc w:val="both"/>
        <w:rPr>
          <w:rFonts w:eastAsia="宋体" w:cs="Arial"/>
          <w:bCs/>
          <w:sz w:val="22"/>
          <w:szCs w:val="22"/>
          <w:lang w:val="en-GB" w:eastAsia="zh-CN"/>
        </w:rPr>
      </w:pPr>
    </w:p>
    <w:p w14:paraId="37DCFCE2" w14:textId="77777777" w:rsidR="000F57D5" w:rsidRPr="00B915EE" w:rsidRDefault="000F57D5" w:rsidP="00F67832">
      <w:pPr>
        <w:pStyle w:val="a5"/>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33DE43F1" w14:textId="6718D692" w:rsidR="00FC1927" w:rsidRDefault="000F57D5" w:rsidP="00FC1927">
      <w:pPr>
        <w:pStyle w:val="a5"/>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A92A05">
        <w:rPr>
          <w:rFonts w:ascii="Cambria" w:hAnsi="Cambria"/>
          <w:szCs w:val="20"/>
        </w:rPr>
        <w:t>Discussion on Migration and Service Interruption</w:t>
      </w:r>
    </w:p>
    <w:p w14:paraId="70E14638" w14:textId="77777777" w:rsidR="000F57D5" w:rsidRPr="00B915EE" w:rsidRDefault="000F57D5" w:rsidP="00FC1927">
      <w:pPr>
        <w:pStyle w:val="a5"/>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Pr>
          <w:rFonts w:eastAsia="宋体" w:cs="Arial"/>
          <w:sz w:val="22"/>
          <w:szCs w:val="22"/>
          <w:lang w:eastAsia="zh-CN"/>
        </w:rPr>
        <w:t>8.</w:t>
      </w:r>
      <w:r w:rsidR="002767AC">
        <w:rPr>
          <w:rFonts w:eastAsia="宋体" w:cs="Arial"/>
          <w:sz w:val="22"/>
          <w:szCs w:val="22"/>
          <w:lang w:eastAsia="zh-CN"/>
        </w:rPr>
        <w:t>4</w:t>
      </w:r>
      <w:r w:rsidR="00AD1797">
        <w:rPr>
          <w:rFonts w:eastAsia="宋体" w:cs="Arial"/>
          <w:sz w:val="22"/>
          <w:szCs w:val="22"/>
          <w:lang w:eastAsia="zh-CN"/>
        </w:rPr>
        <w:t>.</w:t>
      </w:r>
      <w:r w:rsidR="00575920">
        <w:rPr>
          <w:rFonts w:eastAsia="宋体" w:cs="Arial"/>
          <w:sz w:val="22"/>
          <w:szCs w:val="22"/>
          <w:lang w:eastAsia="zh-CN"/>
        </w:rPr>
        <w:t>3</w:t>
      </w:r>
    </w:p>
    <w:p w14:paraId="0D4FD21A" w14:textId="77777777" w:rsidR="00F04983" w:rsidRPr="00B915EE" w:rsidRDefault="000F57D5" w:rsidP="00F67832">
      <w:pPr>
        <w:pStyle w:val="a5"/>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4A3BD762" w14:textId="77777777" w:rsidR="00F04983" w:rsidRPr="00B915EE" w:rsidRDefault="00F04983" w:rsidP="00F67832">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569EF0B1" w14:textId="661FC340" w:rsidR="008D5B43" w:rsidRDefault="00E31457" w:rsidP="00222A74">
      <w:pPr>
        <w:jc w:val="both"/>
        <w:rPr>
          <w:rFonts w:eastAsia="宋体"/>
          <w:lang w:eastAsia="zh-CN"/>
        </w:rPr>
      </w:pPr>
      <w:r>
        <w:rPr>
          <w:rFonts w:eastAsia="宋体"/>
          <w:lang w:eastAsia="zh-CN"/>
        </w:rPr>
        <w:t>After RAN2-114e meeting, there have been two LS</w:t>
      </w:r>
      <w:r w:rsidR="001F4465">
        <w:rPr>
          <w:rFonts w:eastAsia="宋体"/>
          <w:lang w:eastAsia="zh-CN"/>
        </w:rPr>
        <w:t>’s</w:t>
      </w:r>
      <w:r>
        <w:rPr>
          <w:rFonts w:eastAsia="宋体"/>
          <w:lang w:eastAsia="zh-CN"/>
        </w:rPr>
        <w:t xml:space="preserve"> from RAN3 to RAN2.</w:t>
      </w:r>
      <w:r w:rsidR="004505FE">
        <w:rPr>
          <w:rFonts w:eastAsia="宋体"/>
          <w:lang w:eastAsia="zh-CN"/>
        </w:rPr>
        <w:t xml:space="preserve"> In</w:t>
      </w:r>
      <w:r>
        <w:rPr>
          <w:rFonts w:eastAsia="宋体"/>
          <w:lang w:eastAsia="zh-CN"/>
        </w:rPr>
        <w:t xml:space="preserve"> </w:t>
      </w:r>
      <w:r w:rsidR="004505FE">
        <w:rPr>
          <w:rFonts w:eastAsia="宋体"/>
          <w:lang w:eastAsia="zh-CN"/>
        </w:rPr>
        <w:t>o</w:t>
      </w:r>
      <w:r>
        <w:rPr>
          <w:rFonts w:eastAsia="宋体"/>
          <w:lang w:eastAsia="zh-CN"/>
        </w:rPr>
        <w:t xml:space="preserve">ne LS </w:t>
      </w:r>
      <w:r>
        <w:rPr>
          <w:rFonts w:eastAsia="宋体"/>
          <w:lang w:eastAsia="zh-CN"/>
        </w:rPr>
        <w:fldChar w:fldCharType="begin"/>
      </w:r>
      <w:r>
        <w:rPr>
          <w:rFonts w:eastAsia="宋体"/>
          <w:lang w:eastAsia="zh-CN"/>
        </w:rPr>
        <w:instrText xml:space="preserve"> REF _Ref78463164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004505FE">
        <w:rPr>
          <w:rFonts w:eastAsia="宋体"/>
          <w:lang w:eastAsia="zh-CN"/>
        </w:rPr>
        <w:t>, RAN3 has concluded</w:t>
      </w:r>
      <w:r>
        <w:rPr>
          <w:rFonts w:eastAsia="宋体"/>
          <w:lang w:eastAsia="zh-CN"/>
        </w:rPr>
        <w:t xml:space="preserve"> the agreements regarding inter-donor migration as well as some related questions</w:t>
      </w:r>
      <w:r w:rsidR="00C0317C">
        <w:rPr>
          <w:rFonts w:eastAsia="宋体"/>
          <w:lang w:eastAsia="zh-CN"/>
        </w:rPr>
        <w:t>.</w:t>
      </w:r>
      <w:r>
        <w:rPr>
          <w:rFonts w:eastAsia="宋体"/>
          <w:lang w:eastAsia="zh-CN"/>
        </w:rPr>
        <w:t xml:space="preserve"> </w:t>
      </w:r>
      <w:r w:rsidR="00C0317C">
        <w:rPr>
          <w:rFonts w:eastAsia="宋体"/>
          <w:lang w:eastAsia="zh-CN"/>
        </w:rPr>
        <w:t>I</w:t>
      </w:r>
      <w:r w:rsidR="004505FE">
        <w:rPr>
          <w:rFonts w:eastAsia="宋体"/>
          <w:lang w:eastAsia="zh-CN"/>
        </w:rPr>
        <w:t xml:space="preserve">n </w:t>
      </w:r>
      <w:r>
        <w:rPr>
          <w:rFonts w:eastAsia="宋体"/>
          <w:lang w:eastAsia="zh-CN"/>
        </w:rPr>
        <w:t xml:space="preserve">the other LS </w:t>
      </w:r>
      <w:r>
        <w:rPr>
          <w:rFonts w:eastAsia="宋体"/>
          <w:lang w:eastAsia="zh-CN"/>
        </w:rPr>
        <w:fldChar w:fldCharType="begin"/>
      </w:r>
      <w:r>
        <w:rPr>
          <w:rFonts w:eastAsia="宋体"/>
          <w:lang w:eastAsia="zh-CN"/>
        </w:rPr>
        <w:instrText xml:space="preserve"> REF _Ref78463287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sidR="004505FE">
        <w:rPr>
          <w:rFonts w:eastAsia="宋体"/>
          <w:lang w:eastAsia="zh-CN"/>
        </w:rPr>
        <w:t xml:space="preserve">, RAN3 has </w:t>
      </w:r>
      <w:r w:rsidR="001F4465">
        <w:rPr>
          <w:rFonts w:eastAsia="宋体"/>
          <w:lang w:eastAsia="zh-CN"/>
        </w:rPr>
        <w:t>described</w:t>
      </w:r>
      <w:r>
        <w:rPr>
          <w:rFonts w:eastAsia="宋体"/>
          <w:lang w:eastAsia="zh-CN"/>
        </w:rPr>
        <w:t xml:space="preserve"> the two candidate solutions regarding service interruption reduction </w:t>
      </w:r>
      <w:r w:rsidR="001F4465">
        <w:rPr>
          <w:rFonts w:eastAsia="宋体"/>
          <w:lang w:eastAsia="zh-CN"/>
        </w:rPr>
        <w:t xml:space="preserve">in case of intra-door migration </w:t>
      </w:r>
      <w:r w:rsidR="004505FE">
        <w:rPr>
          <w:rFonts w:eastAsia="宋体"/>
          <w:lang w:eastAsia="zh-CN"/>
        </w:rPr>
        <w:t xml:space="preserve">and asked input from RAN2. This paper shares our view regarding these two </w:t>
      </w:r>
      <w:r w:rsidR="004505FE">
        <w:rPr>
          <w:rFonts w:eastAsia="宋体" w:hint="eastAsia"/>
          <w:lang w:eastAsia="zh-CN"/>
        </w:rPr>
        <w:t>t</w:t>
      </w:r>
      <w:r w:rsidR="004505FE">
        <w:rPr>
          <w:rFonts w:eastAsia="宋体"/>
          <w:lang w:eastAsia="zh-CN"/>
        </w:rPr>
        <w:t>opics.</w:t>
      </w:r>
    </w:p>
    <w:p w14:paraId="2A8489FF" w14:textId="77777777" w:rsidR="00F04983" w:rsidRDefault="004C40E2" w:rsidP="00F67832">
      <w:pPr>
        <w:pStyle w:val="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39AED15B" w14:textId="6B926A67" w:rsidR="00630938" w:rsidRPr="004F37B8" w:rsidRDefault="00630938" w:rsidP="00CE2630">
      <w:pPr>
        <w:pStyle w:val="a0"/>
        <w:rPr>
          <w:rFonts w:eastAsia="等线"/>
          <w:lang w:eastAsia="zh-CN"/>
        </w:rPr>
      </w:pPr>
      <w:r w:rsidRPr="004F37B8">
        <w:rPr>
          <w:rFonts w:eastAsia="等线"/>
          <w:lang w:eastAsia="zh-CN"/>
        </w:rPr>
        <w:t xml:space="preserve">In the following, </w:t>
      </w:r>
      <w:r w:rsidR="004505FE">
        <w:rPr>
          <w:rFonts w:eastAsia="等线"/>
          <w:lang w:eastAsia="zh-CN"/>
        </w:rPr>
        <w:t>inter-donor migration and the service interruption</w:t>
      </w:r>
      <w:r w:rsidR="004542FD">
        <w:rPr>
          <w:rFonts w:eastAsia="等线"/>
          <w:lang w:eastAsia="zh-CN"/>
        </w:rPr>
        <w:t xml:space="preserve"> reduction in case of intra-donor migration are </w:t>
      </w:r>
      <w:r w:rsidR="004505FE">
        <w:rPr>
          <w:rFonts w:eastAsia="等线"/>
          <w:lang w:eastAsia="zh-CN"/>
        </w:rPr>
        <w:t xml:space="preserve">discussed </w:t>
      </w:r>
      <w:r w:rsidR="00C0317C">
        <w:rPr>
          <w:rFonts w:eastAsia="等线"/>
          <w:lang w:eastAsia="zh-CN"/>
        </w:rPr>
        <w:t>based on the respective LS</w:t>
      </w:r>
      <w:r w:rsidR="007B255B">
        <w:rPr>
          <w:rFonts w:eastAsia="等线"/>
          <w:lang w:eastAsia="zh-CN"/>
        </w:rPr>
        <w:t>.</w:t>
      </w:r>
    </w:p>
    <w:p w14:paraId="02A2621C" w14:textId="50A66601" w:rsidR="00630938" w:rsidRDefault="004505FE" w:rsidP="008640F3">
      <w:pPr>
        <w:pStyle w:val="20"/>
        <w:keepLines/>
        <w:numPr>
          <w:ilvl w:val="0"/>
          <w:numId w:val="42"/>
        </w:numPr>
        <w:overflowPunct w:val="0"/>
        <w:autoSpaceDE w:val="0"/>
        <w:autoSpaceDN w:val="0"/>
        <w:adjustRightInd w:val="0"/>
        <w:spacing w:before="120" w:after="120"/>
        <w:textAlignment w:val="baseline"/>
        <w:rPr>
          <w:rFonts w:eastAsia="宋体" w:cs="Times New Roman"/>
          <w:b w:val="0"/>
          <w:sz w:val="32"/>
          <w:szCs w:val="20"/>
          <w:lang w:val="en-GB"/>
        </w:rPr>
      </w:pPr>
      <w:r>
        <w:rPr>
          <w:rFonts w:eastAsia="宋体" w:cs="Times New Roman"/>
          <w:b w:val="0"/>
          <w:sz w:val="32"/>
          <w:szCs w:val="20"/>
          <w:lang w:val="en-GB"/>
        </w:rPr>
        <w:t>Inter-donor migration</w:t>
      </w:r>
    </w:p>
    <w:p w14:paraId="15C3720B" w14:textId="01A59B03" w:rsidR="009B4AC4" w:rsidRPr="00222A74" w:rsidRDefault="009B4AC4" w:rsidP="00222A74">
      <w:pPr>
        <w:pStyle w:val="a0"/>
        <w:rPr>
          <w:rFonts w:eastAsia="等线"/>
          <w:lang w:eastAsia="zh-CN"/>
        </w:rPr>
      </w:pPr>
      <w:r>
        <w:rPr>
          <w:rFonts w:eastAsia="等线"/>
          <w:lang w:eastAsia="zh-CN"/>
        </w:rPr>
        <w:t xml:space="preserve">According to </w:t>
      </w:r>
      <w:r w:rsidR="00863486">
        <w:rPr>
          <w:rFonts w:eastAsia="等线"/>
          <w:lang w:eastAsia="zh-CN"/>
        </w:rPr>
        <w:t xml:space="preserve">the LS </w:t>
      </w:r>
      <w:r>
        <w:rPr>
          <w:rFonts w:eastAsia="等线"/>
          <w:lang w:eastAsia="zh-CN"/>
        </w:rPr>
        <w:t xml:space="preserve">[1], </w:t>
      </w:r>
      <w:r w:rsidRPr="00222A74">
        <w:rPr>
          <w:rFonts w:eastAsia="等线" w:hint="eastAsia"/>
          <w:lang w:eastAsia="zh-CN"/>
        </w:rPr>
        <w:t>R</w:t>
      </w:r>
      <w:r w:rsidRPr="00222A74">
        <w:rPr>
          <w:rFonts w:eastAsia="等线"/>
          <w:lang w:eastAsia="zh-CN"/>
        </w:rPr>
        <w:t xml:space="preserve">AN3 </w:t>
      </w:r>
      <w:r>
        <w:rPr>
          <w:rFonts w:eastAsia="等线"/>
          <w:lang w:eastAsia="zh-CN"/>
        </w:rPr>
        <w:t xml:space="preserve">has </w:t>
      </w:r>
      <w:r w:rsidR="00863486">
        <w:rPr>
          <w:rFonts w:eastAsia="等线"/>
          <w:lang w:eastAsia="zh-CN"/>
        </w:rPr>
        <w:t xml:space="preserve">already </w:t>
      </w:r>
      <w:r w:rsidR="0077589C">
        <w:rPr>
          <w:rFonts w:eastAsia="等线"/>
          <w:lang w:eastAsia="zh-CN"/>
        </w:rPr>
        <w:t xml:space="preserve">agreed to support partial migration and is discussing whether to support full migration </w:t>
      </w:r>
      <w:r w:rsidR="00863486">
        <w:rPr>
          <w:rFonts w:eastAsia="等线"/>
          <w:lang w:eastAsia="zh-CN"/>
        </w:rPr>
        <w:t xml:space="preserve">in addition </w:t>
      </w:r>
      <w:r w:rsidR="001B2777">
        <w:rPr>
          <w:rFonts w:eastAsia="等线"/>
          <w:lang w:eastAsia="zh-CN"/>
        </w:rPr>
        <w:t xml:space="preserve">to </w:t>
      </w:r>
      <w:r w:rsidR="00863486">
        <w:rPr>
          <w:rFonts w:eastAsia="等线"/>
          <w:lang w:eastAsia="zh-CN"/>
        </w:rPr>
        <w:t>partial migration</w:t>
      </w:r>
      <w:r w:rsidR="0077589C">
        <w:rPr>
          <w:rFonts w:eastAsia="等线"/>
          <w:lang w:eastAsia="zh-CN"/>
        </w:rPr>
        <w:t xml:space="preserve">. The related agreements and </w:t>
      </w:r>
      <w:r w:rsidR="001B2777">
        <w:rPr>
          <w:rFonts w:eastAsia="等线"/>
          <w:lang w:eastAsia="zh-CN"/>
        </w:rPr>
        <w:t>figure</w:t>
      </w:r>
      <w:r w:rsidR="003A4E98">
        <w:rPr>
          <w:rFonts w:eastAsia="等线"/>
          <w:lang w:eastAsia="zh-CN"/>
        </w:rPr>
        <w:t xml:space="preserve"> (see </w:t>
      </w:r>
      <w:r w:rsidR="003A4E98">
        <w:rPr>
          <w:rFonts w:eastAsia="等线"/>
          <w:lang w:eastAsia="zh-CN"/>
        </w:rPr>
        <w:fldChar w:fldCharType="begin"/>
      </w:r>
      <w:r w:rsidR="003A4E98">
        <w:rPr>
          <w:rFonts w:eastAsia="等线"/>
          <w:lang w:eastAsia="zh-CN"/>
        </w:rPr>
        <w:instrText xml:space="preserve"> REF _Ref78806302 \h </w:instrText>
      </w:r>
      <w:r w:rsidR="003A4E98">
        <w:rPr>
          <w:rFonts w:eastAsia="等线"/>
          <w:lang w:eastAsia="zh-CN"/>
        </w:rPr>
      </w:r>
      <w:r w:rsidR="003A4E98">
        <w:rPr>
          <w:rFonts w:eastAsia="等线"/>
          <w:lang w:eastAsia="zh-CN"/>
        </w:rPr>
        <w:fldChar w:fldCharType="separate"/>
      </w:r>
      <w:r w:rsidR="003A4E98">
        <w:t xml:space="preserve">Figure </w:t>
      </w:r>
      <w:r w:rsidR="003A4E98">
        <w:rPr>
          <w:noProof/>
        </w:rPr>
        <w:t>1</w:t>
      </w:r>
      <w:r w:rsidR="003A4E98">
        <w:rPr>
          <w:rFonts w:eastAsia="等线"/>
          <w:lang w:eastAsia="zh-CN"/>
        </w:rPr>
        <w:fldChar w:fldCharType="end"/>
      </w:r>
      <w:r w:rsidR="003A4E98">
        <w:rPr>
          <w:rFonts w:eastAsia="等线"/>
          <w:lang w:eastAsia="zh-CN"/>
        </w:rPr>
        <w:t>)</w:t>
      </w:r>
      <w:r w:rsidR="001B2777">
        <w:rPr>
          <w:rFonts w:eastAsia="等线"/>
          <w:lang w:eastAsia="zh-CN"/>
        </w:rPr>
        <w:t xml:space="preserve"> </w:t>
      </w:r>
      <w:r w:rsidR="0077589C">
        <w:rPr>
          <w:rFonts w:eastAsia="等线"/>
          <w:lang w:eastAsia="zh-CN"/>
        </w:rPr>
        <w:t>to illustrate topology adaptation for full migration procedure in [1] are copied below for reference.</w:t>
      </w:r>
      <w:r w:rsidR="00175DFA">
        <w:rPr>
          <w:rFonts w:eastAsia="等线"/>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B4AC4" w14:paraId="75211913" w14:textId="77777777" w:rsidTr="003133DD">
        <w:tc>
          <w:tcPr>
            <w:tcW w:w="10081" w:type="dxa"/>
            <w:shd w:val="clear" w:color="auto" w:fill="auto"/>
          </w:tcPr>
          <w:p w14:paraId="05FAD6BB" w14:textId="77777777" w:rsidR="009B4AC4" w:rsidRDefault="009B4AC4" w:rsidP="003133DD">
            <w:pPr>
              <w:widowControl w:val="0"/>
              <w:ind w:left="144" w:hanging="144"/>
              <w:rPr>
                <w:rFonts w:ascii="Calibri" w:hAnsi="Calibri" w:cs="Calibri"/>
                <w:b/>
                <w:bCs/>
                <w:color w:val="00B050"/>
                <w:sz w:val="18"/>
              </w:rPr>
            </w:pPr>
            <w:r>
              <w:rPr>
                <w:rFonts w:ascii="Calibri" w:hAnsi="Calibri" w:cs="Calibri"/>
                <w:b/>
                <w:bCs/>
                <w:color w:val="00B050"/>
                <w:sz w:val="18"/>
              </w:rPr>
              <w:t>- Boundary IAB node: IAB-node, whose IAB-DU is terminated to a different IAB-donor-CU than a parent DU</w:t>
            </w:r>
          </w:p>
          <w:p w14:paraId="030C8965" w14:textId="77777777" w:rsidR="009B4AC4" w:rsidRDefault="009B4AC4" w:rsidP="003133DD">
            <w:pPr>
              <w:widowControl w:val="0"/>
              <w:ind w:left="144" w:hanging="144"/>
              <w:rPr>
                <w:rFonts w:ascii="Calibri" w:hAnsi="Calibri" w:cs="Calibri"/>
                <w:b/>
                <w:bCs/>
                <w:color w:val="00B050"/>
                <w:sz w:val="18"/>
              </w:rPr>
            </w:pPr>
            <w:r>
              <w:rPr>
                <w:rFonts w:ascii="Calibri" w:hAnsi="Calibri" w:cs="Calibri"/>
                <w:b/>
                <w:bCs/>
                <w:color w:val="00B050"/>
                <w:sz w:val="18"/>
              </w:rPr>
              <w:t>- Partial Migration: the boundary IAB-MT is migrated to the 2nd IAB-donor-CU, while the boundary IAB-DU and descendant IAB node(s) (if any) are terminated to the 1st IAB-donor-CU.</w:t>
            </w:r>
          </w:p>
          <w:p w14:paraId="12FFA9C8" w14:textId="77777777" w:rsidR="009B4AC4" w:rsidRDefault="009B4AC4" w:rsidP="003133DD">
            <w:pPr>
              <w:widowControl w:val="0"/>
              <w:ind w:left="144" w:hanging="144"/>
              <w:rPr>
                <w:rFonts w:ascii="Calibri" w:hAnsi="Calibri" w:cs="Calibri"/>
                <w:b/>
                <w:bCs/>
                <w:color w:val="00B050"/>
                <w:sz w:val="18"/>
              </w:rPr>
            </w:pPr>
            <w:r>
              <w:rPr>
                <w:rFonts w:ascii="Calibri" w:hAnsi="Calibri" w:cs="Calibri"/>
                <w:b/>
                <w:bCs/>
                <w:color w:val="00B050"/>
                <w:sz w:val="18"/>
              </w:rPr>
              <w:t xml:space="preserve">- Full Migration: the boundary IAB node and the descendant IAB node(s) (if any) are migrated (both RRC and F1 connection) to the 2nd IAB-donor-CU from 1st IAB-donor-CU. </w:t>
            </w:r>
          </w:p>
        </w:tc>
      </w:tr>
    </w:tbl>
    <w:p w14:paraId="47C1C6A3" w14:textId="117B7356" w:rsidR="004505FE" w:rsidRDefault="004505FE" w:rsidP="00222A74">
      <w:pPr>
        <w:pStyle w:val="a0"/>
        <w:ind w:firstLineChars="300" w:firstLine="600"/>
        <w:rPr>
          <w:rFonts w:ascii="Arial" w:hAnsi="Arial" w:cs="Arial"/>
          <w:lang w:eastAsia="zh-CN"/>
        </w:rPr>
      </w:pPr>
      <w:r>
        <w:object w:dxaOrig="19636" w:dyaOrig="10562" w14:anchorId="4C53D93D">
          <v:shape id="_x0000_i1026" type="#_x0000_t75" style="width:346.5pt;height:186pt" o:ole="">
            <v:imagedata r:id="rId8" o:title=""/>
          </v:shape>
          <o:OLEObject Type="Embed" ProgID="Visio.Drawing.15" ShapeID="_x0000_i1026" DrawAspect="Content" ObjectID="_1689761277" r:id="rId9"/>
        </w:object>
      </w:r>
    </w:p>
    <w:p w14:paraId="6FEE2E02" w14:textId="48046BE2" w:rsidR="004505FE" w:rsidRPr="00DD7F5B" w:rsidRDefault="004672B8" w:rsidP="004505FE">
      <w:pPr>
        <w:widowControl w:val="0"/>
        <w:jc w:val="center"/>
        <w:rPr>
          <w:b/>
          <w:sz w:val="18"/>
        </w:rPr>
      </w:pPr>
      <w:bookmarkStart w:id="7" w:name="_Ref78806302"/>
      <w:r w:rsidRPr="00DD7F5B">
        <w:rPr>
          <w:b/>
          <w:sz w:val="18"/>
        </w:rPr>
        <w:lastRenderedPageBreak/>
        <w:t xml:space="preserve">Figure </w:t>
      </w:r>
      <w:r w:rsidRPr="00DD7F5B">
        <w:rPr>
          <w:b/>
          <w:sz w:val="18"/>
        </w:rPr>
        <w:fldChar w:fldCharType="begin"/>
      </w:r>
      <w:r w:rsidRPr="00DD7F5B">
        <w:rPr>
          <w:b/>
          <w:sz w:val="18"/>
        </w:rPr>
        <w:instrText xml:space="preserve"> SEQ Figure \* ARABIC </w:instrText>
      </w:r>
      <w:r w:rsidRPr="00DD7F5B">
        <w:rPr>
          <w:b/>
          <w:sz w:val="18"/>
        </w:rPr>
        <w:fldChar w:fldCharType="separate"/>
      </w:r>
      <w:r w:rsidRPr="00DD7F5B">
        <w:rPr>
          <w:b/>
          <w:noProof/>
          <w:sz w:val="18"/>
        </w:rPr>
        <w:t>1</w:t>
      </w:r>
      <w:r w:rsidRPr="00DD7F5B">
        <w:rPr>
          <w:b/>
          <w:sz w:val="18"/>
        </w:rPr>
        <w:fldChar w:fldCharType="end"/>
      </w:r>
      <w:bookmarkEnd w:id="7"/>
      <w:r w:rsidR="004505FE" w:rsidRPr="00DD7F5B">
        <w:rPr>
          <w:rFonts w:ascii="Arial" w:hAnsi="Arial" w:cs="Arial"/>
          <w:b/>
          <w:bCs/>
          <w:sz w:val="18"/>
          <w:lang w:eastAsia="zh-CN"/>
        </w:rPr>
        <w:t xml:space="preserve">: </w:t>
      </w:r>
      <w:r w:rsidR="004505FE" w:rsidRPr="00DD7F5B">
        <w:rPr>
          <w:b/>
          <w:sz w:val="18"/>
        </w:rPr>
        <w:t>UE handover between cells pertaining to different logical IAB-DUs connected to separate CUs</w:t>
      </w:r>
    </w:p>
    <w:p w14:paraId="1DC83328" w14:textId="75A6AC38" w:rsidR="0044139C" w:rsidRPr="00222A74" w:rsidRDefault="00BF1522" w:rsidP="00222A74">
      <w:pPr>
        <w:pStyle w:val="a0"/>
        <w:rPr>
          <w:rFonts w:eastAsia="等线"/>
          <w:lang w:eastAsia="zh-CN"/>
        </w:rPr>
      </w:pPr>
      <w:r>
        <w:rPr>
          <w:rFonts w:eastAsia="等线"/>
          <w:lang w:eastAsia="zh-CN"/>
        </w:rPr>
        <w:t xml:space="preserve">In </w:t>
      </w:r>
      <w:r w:rsidR="000D2E57">
        <w:rPr>
          <w:rFonts w:eastAsia="等线"/>
          <w:lang w:eastAsia="zh-CN"/>
        </w:rPr>
        <w:t>this</w:t>
      </w:r>
      <w:r>
        <w:rPr>
          <w:rFonts w:eastAsia="等线"/>
          <w:lang w:eastAsia="zh-CN"/>
        </w:rPr>
        <w:t xml:space="preserve"> LS, it was proposed to achieve inter-donor handover via two logical DUs</w:t>
      </w:r>
      <w:r w:rsidR="0044139C">
        <w:rPr>
          <w:rFonts w:eastAsia="等线"/>
          <w:lang w:eastAsia="zh-CN"/>
        </w:rPr>
        <w:t xml:space="preserve"> (DU1 and DU2)</w:t>
      </w:r>
      <w:r>
        <w:rPr>
          <w:rFonts w:eastAsia="等线"/>
          <w:lang w:eastAsia="zh-CN"/>
        </w:rPr>
        <w:t xml:space="preserve"> created from the </w:t>
      </w:r>
      <w:r w:rsidR="000D2E57">
        <w:rPr>
          <w:rFonts w:eastAsia="等线"/>
          <w:lang w:eastAsia="zh-CN"/>
        </w:rPr>
        <w:t xml:space="preserve">same </w:t>
      </w:r>
      <w:r w:rsidR="0044139C">
        <w:rPr>
          <w:rFonts w:eastAsia="等线"/>
          <w:lang w:eastAsia="zh-CN"/>
        </w:rPr>
        <w:t>boundary</w:t>
      </w:r>
      <w:r>
        <w:rPr>
          <w:rFonts w:eastAsia="等线"/>
          <w:lang w:eastAsia="zh-CN"/>
        </w:rPr>
        <w:t xml:space="preserve"> IAB node</w:t>
      </w:r>
      <w:r w:rsidR="0044139C">
        <w:rPr>
          <w:rFonts w:eastAsia="等线"/>
          <w:lang w:eastAsia="zh-CN"/>
        </w:rPr>
        <w:t xml:space="preserve">, wherein all downstream nodes of the boundary IAB node migrates from the source cell of source </w:t>
      </w:r>
      <w:r w:rsidR="00BD56CD">
        <w:rPr>
          <w:rFonts w:eastAsia="等线"/>
          <w:lang w:eastAsia="zh-CN"/>
        </w:rPr>
        <w:t xml:space="preserve">logical </w:t>
      </w:r>
      <w:r w:rsidR="0044139C">
        <w:rPr>
          <w:rFonts w:eastAsia="等线"/>
          <w:lang w:eastAsia="zh-CN"/>
        </w:rPr>
        <w:t xml:space="preserve">DU (i.e. DU1) to the target cell of </w:t>
      </w:r>
      <w:r w:rsidR="00BD56CD">
        <w:rPr>
          <w:rFonts w:eastAsia="等线"/>
          <w:lang w:eastAsia="zh-CN"/>
        </w:rPr>
        <w:t xml:space="preserve">target logical </w:t>
      </w:r>
      <w:r w:rsidR="0044139C">
        <w:rPr>
          <w:rFonts w:eastAsia="等线"/>
          <w:lang w:eastAsia="zh-CN"/>
        </w:rPr>
        <w:t xml:space="preserve">DU (i.e. DU2). After migration of all the downstream nodes, DU1 </w:t>
      </w:r>
      <w:r w:rsidR="00BD56CD">
        <w:rPr>
          <w:rFonts w:eastAsia="等线"/>
          <w:lang w:eastAsia="zh-CN"/>
        </w:rPr>
        <w:t>is</w:t>
      </w:r>
      <w:r w:rsidR="0044139C">
        <w:rPr>
          <w:rFonts w:eastAsia="等线"/>
          <w:lang w:eastAsia="zh-CN"/>
        </w:rPr>
        <w:t xml:space="preserve"> deactivated</w:t>
      </w:r>
      <w:r w:rsidR="000D2E57">
        <w:rPr>
          <w:rFonts w:eastAsia="等线"/>
          <w:lang w:eastAsia="zh-CN"/>
        </w:rPr>
        <w:t xml:space="preserve"> and DU2 keeps active</w:t>
      </w:r>
      <w:r w:rsidR="0044139C">
        <w:rPr>
          <w:rFonts w:eastAsia="等线"/>
          <w:lang w:eastAsia="zh-CN"/>
        </w:rPr>
        <w:t>.</w:t>
      </w:r>
    </w:p>
    <w:p w14:paraId="0A57CC98" w14:textId="74B2CE4F" w:rsidR="00175DFA" w:rsidRDefault="00F27664" w:rsidP="00222A74">
      <w:pPr>
        <w:pStyle w:val="a0"/>
        <w:rPr>
          <w:rFonts w:eastAsia="等线"/>
          <w:lang w:eastAsia="zh-CN"/>
        </w:rPr>
      </w:pPr>
      <w:r>
        <w:rPr>
          <w:rFonts w:eastAsia="等线"/>
          <w:lang w:eastAsia="zh-CN"/>
        </w:rPr>
        <w:t xml:space="preserve">In the LS[1], </w:t>
      </w:r>
      <w:r w:rsidR="003D3C8A">
        <w:rPr>
          <w:rFonts w:eastAsia="等线"/>
          <w:lang w:eastAsia="zh-CN"/>
        </w:rPr>
        <w:t xml:space="preserve">RAN3 </w:t>
      </w:r>
      <w:r>
        <w:rPr>
          <w:rFonts w:eastAsia="等线"/>
          <w:lang w:eastAsia="zh-CN"/>
        </w:rPr>
        <w:t xml:space="preserve">considers the following two alternatives to create two logical DUs </w:t>
      </w:r>
    </w:p>
    <w:p w14:paraId="36D7A4BA" w14:textId="77777777" w:rsidR="00F27664" w:rsidRPr="00222A74" w:rsidRDefault="00F27664" w:rsidP="00222A74">
      <w:pPr>
        <w:pStyle w:val="a0"/>
        <w:rPr>
          <w:rFonts w:eastAsia="等线"/>
          <w:lang w:eastAsia="zh-CN"/>
        </w:rPr>
      </w:pPr>
      <w:r w:rsidRPr="00222A74">
        <w:rPr>
          <w:rFonts w:eastAsia="等线"/>
          <w:lang w:eastAsia="zh-CN"/>
        </w:rPr>
        <w:t>- Alt1: the two logical DUs use separate physical cell resources</w:t>
      </w:r>
    </w:p>
    <w:p w14:paraId="09D750DC" w14:textId="77777777" w:rsidR="00F27664" w:rsidRPr="00222A74" w:rsidRDefault="00F27664" w:rsidP="00222A74">
      <w:pPr>
        <w:pStyle w:val="a0"/>
        <w:rPr>
          <w:rFonts w:eastAsia="等线"/>
          <w:lang w:eastAsia="zh-CN"/>
        </w:rPr>
      </w:pPr>
      <w:r w:rsidRPr="00222A74">
        <w:rPr>
          <w:rFonts w:eastAsia="等线"/>
          <w:lang w:eastAsia="zh-CN"/>
        </w:rPr>
        <w:t>- Alt2: the two logical DUs use the same physical cell resources</w:t>
      </w:r>
    </w:p>
    <w:p w14:paraId="1F134EA2" w14:textId="5B1CF7AE" w:rsidR="00841F24" w:rsidRPr="00222A74" w:rsidRDefault="00F27664" w:rsidP="00222A74">
      <w:pPr>
        <w:pStyle w:val="Observation"/>
        <w:numPr>
          <w:ilvl w:val="0"/>
          <w:numId w:val="16"/>
        </w:numPr>
        <w:tabs>
          <w:tab w:val="left" w:pos="1701"/>
        </w:tabs>
        <w:overflowPunct w:val="0"/>
        <w:autoSpaceDE w:val="0"/>
        <w:autoSpaceDN w:val="0"/>
        <w:adjustRightInd w:val="0"/>
        <w:spacing w:before="180" w:after="180"/>
        <w:ind w:leftChars="0"/>
        <w:jc w:val="both"/>
        <w:textAlignment w:val="baseline"/>
        <w:rPr>
          <w:szCs w:val="20"/>
          <w:lang w:val="en-GB"/>
        </w:rPr>
      </w:pPr>
      <w:r>
        <w:rPr>
          <w:lang w:val="en-GB"/>
        </w:rPr>
        <w:t>For inter-donor full</w:t>
      </w:r>
      <w:r w:rsidR="00175DFA">
        <w:rPr>
          <w:lang w:val="en-GB"/>
        </w:rPr>
        <w:t xml:space="preserve"> migration, </w:t>
      </w:r>
      <w:r>
        <w:rPr>
          <w:lang w:val="en-GB"/>
        </w:rPr>
        <w:t>RAN3 considers to create two logical DUs for boundary IAB node, while downstream nodes migrates from source logical DU to target logical DU</w:t>
      </w:r>
      <w:r w:rsidR="00841F24" w:rsidRPr="000D7A5A">
        <w:rPr>
          <w:color w:val="auto"/>
          <w:szCs w:val="20"/>
          <w:lang w:val="en-GB"/>
        </w:rPr>
        <w:t>.</w:t>
      </w:r>
    </w:p>
    <w:p w14:paraId="0156B1F2" w14:textId="4780E60D" w:rsidR="00231764" w:rsidRDefault="00231764" w:rsidP="00222A74">
      <w:pPr>
        <w:pStyle w:val="Observation"/>
        <w:numPr>
          <w:ilvl w:val="0"/>
          <w:numId w:val="16"/>
        </w:numPr>
        <w:tabs>
          <w:tab w:val="left" w:pos="1701"/>
        </w:tabs>
        <w:overflowPunct w:val="0"/>
        <w:autoSpaceDE w:val="0"/>
        <w:autoSpaceDN w:val="0"/>
        <w:adjustRightInd w:val="0"/>
        <w:spacing w:before="180" w:after="180"/>
        <w:ind w:leftChars="0"/>
        <w:jc w:val="both"/>
        <w:textAlignment w:val="baseline"/>
        <w:rPr>
          <w:lang w:val="en-GB"/>
        </w:rPr>
      </w:pPr>
      <w:r w:rsidRPr="00222A74">
        <w:rPr>
          <w:lang w:val="en-GB"/>
        </w:rPr>
        <w:t xml:space="preserve">For Alt1, RAN3 assumes that there </w:t>
      </w:r>
      <w:r w:rsidR="00FE1DE4">
        <w:rPr>
          <w:lang w:val="en-GB"/>
        </w:rPr>
        <w:t>can be</w:t>
      </w:r>
      <w:r w:rsidR="00FE1DE4" w:rsidRPr="00222A74">
        <w:rPr>
          <w:lang w:val="en-GB"/>
        </w:rPr>
        <w:t xml:space="preserve"> </w:t>
      </w:r>
      <w:r w:rsidRPr="00222A74">
        <w:rPr>
          <w:lang w:val="en-GB"/>
        </w:rPr>
        <w:t xml:space="preserve">two concurrent active cells </w:t>
      </w:r>
      <w:r w:rsidR="00FE1DE4">
        <w:rPr>
          <w:lang w:val="en-GB"/>
        </w:rPr>
        <w:t xml:space="preserve">created in the </w:t>
      </w:r>
      <w:r w:rsidR="00DB2B19">
        <w:rPr>
          <w:lang w:val="en-GB"/>
        </w:rPr>
        <w:t>boundary</w:t>
      </w:r>
      <w:r w:rsidR="00FE1DE4">
        <w:rPr>
          <w:lang w:val="en-GB"/>
        </w:rPr>
        <w:t xml:space="preserve"> IAB node </w:t>
      </w:r>
      <w:r w:rsidRPr="00222A74">
        <w:rPr>
          <w:lang w:val="en-GB"/>
        </w:rPr>
        <w:t xml:space="preserve">and </w:t>
      </w:r>
      <w:r w:rsidR="00FE1DE4">
        <w:rPr>
          <w:lang w:val="en-GB"/>
        </w:rPr>
        <w:t>a child</w:t>
      </w:r>
      <w:r w:rsidR="00FE1DE4" w:rsidRPr="00222A74">
        <w:rPr>
          <w:lang w:val="en-GB"/>
        </w:rPr>
        <w:t xml:space="preserve"> </w:t>
      </w:r>
      <w:r>
        <w:rPr>
          <w:lang w:val="en-GB"/>
        </w:rPr>
        <w:t>MT</w:t>
      </w:r>
      <w:r w:rsidR="00FE1DE4">
        <w:rPr>
          <w:lang w:val="en-GB"/>
        </w:rPr>
        <w:t>/UE</w:t>
      </w:r>
      <w:r w:rsidRPr="00222A74">
        <w:rPr>
          <w:lang w:val="en-GB"/>
        </w:rPr>
        <w:t xml:space="preserve"> can smoothly migrate from source cell</w:t>
      </w:r>
      <w:r w:rsidR="00BD56CD">
        <w:rPr>
          <w:lang w:val="en-GB"/>
        </w:rPr>
        <w:t xml:space="preserve"> of the source logical DU</w:t>
      </w:r>
      <w:r w:rsidRPr="00222A74">
        <w:rPr>
          <w:lang w:val="en-GB"/>
        </w:rPr>
        <w:t xml:space="preserve"> to target cell</w:t>
      </w:r>
      <w:r>
        <w:rPr>
          <w:lang w:val="en-GB"/>
        </w:rPr>
        <w:t xml:space="preserve"> </w:t>
      </w:r>
      <w:r w:rsidR="00BD56CD">
        <w:rPr>
          <w:lang w:val="en-GB"/>
        </w:rPr>
        <w:t xml:space="preserve">of the target logical DU </w:t>
      </w:r>
      <w:r>
        <w:rPr>
          <w:lang w:val="en-GB"/>
        </w:rPr>
        <w:t>via existing procedure</w:t>
      </w:r>
      <w:r w:rsidRPr="00222A74">
        <w:rPr>
          <w:lang w:val="en-GB"/>
        </w:rPr>
        <w:t>.</w:t>
      </w:r>
    </w:p>
    <w:p w14:paraId="59B68267" w14:textId="50111700" w:rsidR="00B058BA" w:rsidRDefault="00CC0BD3" w:rsidP="00222A74">
      <w:pPr>
        <w:pStyle w:val="Observation"/>
        <w:tabs>
          <w:tab w:val="left" w:pos="1701"/>
        </w:tabs>
        <w:overflowPunct w:val="0"/>
        <w:autoSpaceDE w:val="0"/>
        <w:autoSpaceDN w:val="0"/>
        <w:adjustRightInd w:val="0"/>
        <w:spacing w:before="180" w:after="180"/>
        <w:ind w:leftChars="0"/>
        <w:jc w:val="both"/>
        <w:textAlignment w:val="baseline"/>
        <w:rPr>
          <w:b w:val="0"/>
          <w:lang w:val="en-GB"/>
        </w:rPr>
      </w:pPr>
      <w:r>
        <w:rPr>
          <w:b w:val="0"/>
          <w:lang w:val="en-GB"/>
        </w:rPr>
        <w:t xml:space="preserve">The LS has not </w:t>
      </w:r>
      <w:r w:rsidR="00EE1CD1">
        <w:rPr>
          <w:b w:val="0"/>
          <w:lang w:val="en-GB"/>
        </w:rPr>
        <w:t>clear describe</w:t>
      </w:r>
      <w:r w:rsidR="000D2E57">
        <w:rPr>
          <w:b w:val="0"/>
          <w:lang w:val="en-GB"/>
        </w:rPr>
        <w:t>d</w:t>
      </w:r>
      <w:r w:rsidR="00EE1CD1">
        <w:rPr>
          <w:b w:val="0"/>
          <w:lang w:val="en-GB"/>
        </w:rPr>
        <w:t xml:space="preserve"> the exact meaning of the physical cell resource. However, based on the joint consideration of Alt.1 and Alt.2, it can be </w:t>
      </w:r>
      <w:r w:rsidR="000D2E57">
        <w:rPr>
          <w:b w:val="0"/>
          <w:lang w:val="en-GB"/>
        </w:rPr>
        <w:t>assumed</w:t>
      </w:r>
      <w:r w:rsidR="00EE1CD1">
        <w:rPr>
          <w:b w:val="0"/>
          <w:lang w:val="en-GB"/>
        </w:rPr>
        <w:t xml:space="preserve"> that the</w:t>
      </w:r>
      <w:r w:rsidRPr="00222A74">
        <w:rPr>
          <w:rFonts w:eastAsia="等线"/>
          <w:b w:val="0"/>
          <w:szCs w:val="24"/>
        </w:rPr>
        <w:t xml:space="preserve"> physical cell resources</w:t>
      </w:r>
      <w:r w:rsidRPr="00222A74">
        <w:rPr>
          <w:b w:val="0"/>
          <w:lang w:val="en-GB"/>
        </w:rPr>
        <w:t xml:space="preserve"> </w:t>
      </w:r>
      <w:r>
        <w:rPr>
          <w:b w:val="0"/>
          <w:lang w:val="en-GB"/>
        </w:rPr>
        <w:t>means frequency carrier.</w:t>
      </w:r>
      <w:r w:rsidR="000D2E57">
        <w:rPr>
          <w:b w:val="0"/>
          <w:lang w:val="en-GB"/>
        </w:rPr>
        <w:t xml:space="preserve"> </w:t>
      </w:r>
      <w:r w:rsidR="00E52438">
        <w:rPr>
          <w:b w:val="0"/>
          <w:lang w:val="en-GB"/>
        </w:rPr>
        <w:t xml:space="preserve">We can </w:t>
      </w:r>
      <w:r w:rsidR="00FE1DE4">
        <w:rPr>
          <w:b w:val="0"/>
          <w:lang w:val="en-GB"/>
        </w:rPr>
        <w:t xml:space="preserve">have </w:t>
      </w:r>
      <w:r w:rsidR="00E52438">
        <w:rPr>
          <w:b w:val="0"/>
          <w:lang w:val="en-GB"/>
        </w:rPr>
        <w:t>the following two observations:</w:t>
      </w:r>
    </w:p>
    <w:p w14:paraId="061A5264" w14:textId="70C897D1" w:rsidR="00B058BA" w:rsidRDefault="00B058BA" w:rsidP="00B058BA">
      <w:pPr>
        <w:pStyle w:val="Observation"/>
        <w:numPr>
          <w:ilvl w:val="0"/>
          <w:numId w:val="16"/>
        </w:numPr>
        <w:tabs>
          <w:tab w:val="left" w:pos="1701"/>
        </w:tabs>
        <w:overflowPunct w:val="0"/>
        <w:autoSpaceDE w:val="0"/>
        <w:autoSpaceDN w:val="0"/>
        <w:adjustRightInd w:val="0"/>
        <w:spacing w:before="180" w:after="180"/>
        <w:ind w:leftChars="0"/>
        <w:jc w:val="both"/>
        <w:textAlignment w:val="baseline"/>
        <w:rPr>
          <w:lang w:val="en-GB"/>
        </w:rPr>
      </w:pPr>
      <w:r w:rsidRPr="00200AC3">
        <w:rPr>
          <w:lang w:val="en-GB"/>
        </w:rPr>
        <w:t xml:space="preserve">For Alt1, </w:t>
      </w:r>
      <w:r>
        <w:rPr>
          <w:lang w:val="en-GB"/>
        </w:rPr>
        <w:t xml:space="preserve">it </w:t>
      </w:r>
      <w:r w:rsidR="00FE1DE4">
        <w:rPr>
          <w:lang w:val="en-GB"/>
        </w:rPr>
        <w:t xml:space="preserve">is assumed </w:t>
      </w:r>
      <w:r>
        <w:rPr>
          <w:lang w:val="en-GB"/>
        </w:rPr>
        <w:t xml:space="preserve">that two logical DUs are created in </w:t>
      </w:r>
      <w:r w:rsidR="00764743">
        <w:rPr>
          <w:lang w:val="en-GB"/>
        </w:rPr>
        <w:t xml:space="preserve">two </w:t>
      </w:r>
      <w:r>
        <w:rPr>
          <w:lang w:val="en-GB"/>
        </w:rPr>
        <w:t xml:space="preserve">different </w:t>
      </w:r>
      <w:r w:rsidR="00B24AB5">
        <w:rPr>
          <w:lang w:val="en-GB"/>
        </w:rPr>
        <w:t>carrier</w:t>
      </w:r>
      <w:r w:rsidR="00764743">
        <w:rPr>
          <w:lang w:val="en-GB"/>
        </w:rPr>
        <w:t>s</w:t>
      </w:r>
      <w:r w:rsidR="00B24AB5">
        <w:rPr>
          <w:lang w:val="en-GB"/>
        </w:rPr>
        <w:t xml:space="preserve"> </w:t>
      </w:r>
      <w:r w:rsidR="00DB2B19">
        <w:rPr>
          <w:lang w:val="en-GB"/>
        </w:rPr>
        <w:t xml:space="preserve">of the boundary IAB node </w:t>
      </w:r>
      <w:r w:rsidR="00B24AB5">
        <w:rPr>
          <w:lang w:val="en-GB"/>
        </w:rPr>
        <w:t>and the</w:t>
      </w:r>
      <w:r w:rsidR="00CC0BD3">
        <w:rPr>
          <w:lang w:val="en-GB"/>
        </w:rPr>
        <w:t xml:space="preserve"> </w:t>
      </w:r>
      <w:r w:rsidR="00B24AB5">
        <w:rPr>
          <w:lang w:val="en-GB"/>
        </w:rPr>
        <w:t>feasibility</w:t>
      </w:r>
      <w:r w:rsidR="000D2E57">
        <w:rPr>
          <w:lang w:val="en-GB"/>
        </w:rPr>
        <w:t xml:space="preserve"> </w:t>
      </w:r>
      <w:r w:rsidR="00CC0BD3">
        <w:rPr>
          <w:lang w:val="en-GB"/>
        </w:rPr>
        <w:t>is obvious</w:t>
      </w:r>
      <w:r w:rsidRPr="00200AC3">
        <w:rPr>
          <w:lang w:val="en-GB"/>
        </w:rPr>
        <w:t>.</w:t>
      </w:r>
    </w:p>
    <w:p w14:paraId="3346E3AE" w14:textId="139DFD88" w:rsidR="00873BB1" w:rsidRDefault="00AD1192">
      <w:pPr>
        <w:pStyle w:val="Observation"/>
        <w:numPr>
          <w:ilvl w:val="0"/>
          <w:numId w:val="16"/>
        </w:numPr>
        <w:tabs>
          <w:tab w:val="left" w:pos="1701"/>
        </w:tabs>
        <w:overflowPunct w:val="0"/>
        <w:autoSpaceDE w:val="0"/>
        <w:autoSpaceDN w:val="0"/>
        <w:adjustRightInd w:val="0"/>
        <w:spacing w:before="180" w:after="180"/>
        <w:ind w:leftChars="0"/>
        <w:jc w:val="both"/>
        <w:textAlignment w:val="baseline"/>
        <w:rPr>
          <w:lang w:val="en-GB"/>
        </w:rPr>
      </w:pPr>
      <w:r w:rsidRPr="00222A74">
        <w:rPr>
          <w:lang w:val="en-GB"/>
        </w:rPr>
        <w:t xml:space="preserve">For Alt2, it </w:t>
      </w:r>
      <w:r w:rsidR="00FE1DE4">
        <w:rPr>
          <w:lang w:val="en-GB"/>
        </w:rPr>
        <w:t>is assumed</w:t>
      </w:r>
      <w:r w:rsidR="00FE1DE4" w:rsidRPr="00222A74">
        <w:rPr>
          <w:lang w:val="en-GB"/>
        </w:rPr>
        <w:t xml:space="preserve"> </w:t>
      </w:r>
      <w:r w:rsidRPr="00222A74">
        <w:rPr>
          <w:lang w:val="en-GB"/>
        </w:rPr>
        <w:t>that two logical DUs are</w:t>
      </w:r>
      <w:r w:rsidR="00F60D87">
        <w:rPr>
          <w:lang w:val="en-GB"/>
        </w:rPr>
        <w:t xml:space="preserve"> </w:t>
      </w:r>
      <w:r w:rsidRPr="00222A74">
        <w:rPr>
          <w:lang w:val="en-GB"/>
        </w:rPr>
        <w:t>created in the same carrier</w:t>
      </w:r>
      <w:r w:rsidR="00DB2B19">
        <w:rPr>
          <w:lang w:val="en-GB"/>
        </w:rPr>
        <w:t xml:space="preserve"> of the boundary IAB node</w:t>
      </w:r>
      <w:r w:rsidRPr="00222A74">
        <w:rPr>
          <w:lang w:val="en-GB"/>
        </w:rPr>
        <w:t xml:space="preserve"> and the feasibility needs</w:t>
      </w:r>
      <w:r w:rsidR="000D2E57">
        <w:rPr>
          <w:lang w:val="en-GB"/>
        </w:rPr>
        <w:t xml:space="preserve"> further</w:t>
      </w:r>
      <w:r w:rsidRPr="00222A74">
        <w:rPr>
          <w:lang w:val="en-GB"/>
        </w:rPr>
        <w:t xml:space="preserve"> evaluation </w:t>
      </w:r>
      <w:r w:rsidR="00DB2B19">
        <w:rPr>
          <w:lang w:val="en-GB"/>
        </w:rPr>
        <w:t>in</w:t>
      </w:r>
      <w:r w:rsidR="00DB2B19" w:rsidRPr="00222A74">
        <w:rPr>
          <w:lang w:val="en-GB"/>
        </w:rPr>
        <w:t xml:space="preserve"> </w:t>
      </w:r>
      <w:r w:rsidRPr="00222A74">
        <w:rPr>
          <w:lang w:val="en-GB"/>
        </w:rPr>
        <w:t>RAN1 and RAN2</w:t>
      </w:r>
      <w:r w:rsidR="00873BB1">
        <w:rPr>
          <w:rFonts w:hint="eastAsia"/>
          <w:lang w:val="en-GB"/>
        </w:rPr>
        <w:t>.</w:t>
      </w:r>
    </w:p>
    <w:p w14:paraId="2E996E15" w14:textId="630CFE1B" w:rsidR="00764743" w:rsidRDefault="00E52438" w:rsidP="00222A74">
      <w:pPr>
        <w:pStyle w:val="Observation"/>
        <w:tabs>
          <w:tab w:val="left" w:pos="1701"/>
        </w:tabs>
        <w:overflowPunct w:val="0"/>
        <w:autoSpaceDE w:val="0"/>
        <w:autoSpaceDN w:val="0"/>
        <w:adjustRightInd w:val="0"/>
        <w:spacing w:before="180" w:after="180"/>
        <w:ind w:leftChars="0"/>
        <w:jc w:val="both"/>
        <w:textAlignment w:val="baseline"/>
        <w:rPr>
          <w:b w:val="0"/>
          <w:lang w:val="en-GB"/>
        </w:rPr>
      </w:pPr>
      <w:r>
        <w:rPr>
          <w:b w:val="0"/>
          <w:lang w:val="en-GB"/>
        </w:rPr>
        <w:t xml:space="preserve">For Alt2, </w:t>
      </w:r>
      <w:r w:rsidR="00764743">
        <w:rPr>
          <w:b w:val="0"/>
          <w:lang w:val="en-GB"/>
        </w:rPr>
        <w:t>RAN3</w:t>
      </w:r>
      <w:r>
        <w:rPr>
          <w:b w:val="0"/>
          <w:lang w:val="en-GB"/>
        </w:rPr>
        <w:t xml:space="preserve"> </w:t>
      </w:r>
      <w:r w:rsidR="00DB2B19">
        <w:rPr>
          <w:b w:val="0"/>
          <w:lang w:val="en-GB"/>
        </w:rPr>
        <w:t>have given</w:t>
      </w:r>
      <w:r>
        <w:rPr>
          <w:b w:val="0"/>
          <w:lang w:val="en-GB"/>
        </w:rPr>
        <w:t xml:space="preserve"> </w:t>
      </w:r>
      <w:r w:rsidR="00764743">
        <w:rPr>
          <w:b w:val="0"/>
          <w:lang w:val="en-GB"/>
        </w:rPr>
        <w:t xml:space="preserve">the following </w:t>
      </w:r>
      <w:r w:rsidR="009255A9">
        <w:rPr>
          <w:b w:val="0"/>
          <w:lang w:val="en-GB"/>
        </w:rPr>
        <w:t>three</w:t>
      </w:r>
      <w:r>
        <w:rPr>
          <w:b w:val="0"/>
          <w:lang w:val="en-GB"/>
        </w:rPr>
        <w:t xml:space="preserve"> </w:t>
      </w:r>
      <w:r w:rsidR="00764743">
        <w:rPr>
          <w:b w:val="0"/>
          <w:lang w:val="en-GB"/>
        </w:rPr>
        <w:t>questions</w:t>
      </w:r>
      <w:r w:rsidR="00AD1192">
        <w:rPr>
          <w:b w:val="0"/>
          <w:lang w:val="en-GB"/>
        </w:rPr>
        <w:t xml:space="preserve"> in the LS:</w:t>
      </w:r>
    </w:p>
    <w:p w14:paraId="224BC5E8" w14:textId="77777777" w:rsidR="00764743" w:rsidRPr="00222A74" w:rsidRDefault="00764743" w:rsidP="00222A74">
      <w:pPr>
        <w:pStyle w:val="Observation"/>
        <w:numPr>
          <w:ilvl w:val="0"/>
          <w:numId w:val="50"/>
        </w:numPr>
        <w:tabs>
          <w:tab w:val="left" w:pos="1701"/>
        </w:tabs>
        <w:overflowPunct w:val="0"/>
        <w:autoSpaceDE w:val="0"/>
        <w:autoSpaceDN w:val="0"/>
        <w:adjustRightInd w:val="0"/>
        <w:spacing w:before="180" w:after="180"/>
        <w:ind w:leftChars="0"/>
        <w:jc w:val="both"/>
        <w:textAlignment w:val="baseline"/>
        <w:rPr>
          <w:b w:val="0"/>
          <w:highlight w:val="yellow"/>
          <w:lang w:val="en-GB"/>
        </w:rPr>
      </w:pPr>
      <w:r w:rsidRPr="00222A74">
        <w:rPr>
          <w:b w:val="0"/>
          <w:highlight w:val="yellow"/>
          <w:lang w:val="en-GB"/>
        </w:rPr>
        <w:t>Q1: Whether the current specification enables a RRC CONNECTED UE remains connected, while observing the change of NCGI, and no change to the PCI?</w:t>
      </w:r>
    </w:p>
    <w:p w14:paraId="4FF40AC8" w14:textId="77777777" w:rsidR="00764743" w:rsidRPr="00222A74" w:rsidRDefault="00764743" w:rsidP="00222A74">
      <w:pPr>
        <w:pStyle w:val="Observation"/>
        <w:numPr>
          <w:ilvl w:val="0"/>
          <w:numId w:val="50"/>
        </w:numPr>
        <w:tabs>
          <w:tab w:val="left" w:pos="1701"/>
        </w:tabs>
        <w:overflowPunct w:val="0"/>
        <w:autoSpaceDE w:val="0"/>
        <w:autoSpaceDN w:val="0"/>
        <w:adjustRightInd w:val="0"/>
        <w:spacing w:before="180" w:after="180"/>
        <w:ind w:leftChars="0"/>
        <w:jc w:val="both"/>
        <w:textAlignment w:val="baseline"/>
        <w:rPr>
          <w:b w:val="0"/>
          <w:highlight w:val="yellow"/>
          <w:lang w:val="en-GB"/>
        </w:rPr>
      </w:pPr>
      <w:r w:rsidRPr="00222A74">
        <w:rPr>
          <w:b w:val="0"/>
          <w:highlight w:val="yellow"/>
          <w:lang w:val="en-GB"/>
        </w:rPr>
        <w:t>Q2: is it possible to use same PCI for cell1 and cell2, and support the HO from cell1 to cell2 without new impact to the UE (e.g. a legacy UE)?</w:t>
      </w:r>
    </w:p>
    <w:p w14:paraId="604E68A8" w14:textId="77777777" w:rsidR="00764743" w:rsidRPr="00222A74" w:rsidRDefault="00764743" w:rsidP="00222A74">
      <w:pPr>
        <w:pStyle w:val="Observation"/>
        <w:numPr>
          <w:ilvl w:val="0"/>
          <w:numId w:val="50"/>
        </w:numPr>
        <w:tabs>
          <w:tab w:val="left" w:pos="1701"/>
        </w:tabs>
        <w:overflowPunct w:val="0"/>
        <w:autoSpaceDE w:val="0"/>
        <w:autoSpaceDN w:val="0"/>
        <w:adjustRightInd w:val="0"/>
        <w:spacing w:before="180" w:after="180"/>
        <w:ind w:leftChars="0"/>
        <w:jc w:val="both"/>
        <w:textAlignment w:val="baseline"/>
        <w:rPr>
          <w:b w:val="0"/>
          <w:highlight w:val="yellow"/>
          <w:lang w:val="en-GB"/>
        </w:rPr>
      </w:pPr>
      <w:r w:rsidRPr="00222A74">
        <w:rPr>
          <w:b w:val="0"/>
          <w:highlight w:val="yellow"/>
          <w:lang w:val="en-GB"/>
        </w:rPr>
        <w:t>Q3: when cell1 and cell2 use different PCI/NCGI, is it possible to use one set of shared resource, without new impact to the UE?</w:t>
      </w:r>
    </w:p>
    <w:p w14:paraId="2E8E46B5" w14:textId="06052548" w:rsidR="00A01C17" w:rsidRDefault="00327FD3" w:rsidP="00222A74">
      <w:pPr>
        <w:pStyle w:val="Observation"/>
        <w:tabs>
          <w:tab w:val="left" w:pos="1701"/>
        </w:tabs>
        <w:overflowPunct w:val="0"/>
        <w:autoSpaceDE w:val="0"/>
        <w:autoSpaceDN w:val="0"/>
        <w:adjustRightInd w:val="0"/>
        <w:spacing w:before="180" w:after="180"/>
        <w:ind w:leftChars="0"/>
        <w:jc w:val="both"/>
        <w:textAlignment w:val="baseline"/>
        <w:rPr>
          <w:b w:val="0"/>
          <w:color w:val="000000" w:themeColor="text1"/>
          <w:lang w:val="en-GB"/>
        </w:rPr>
      </w:pPr>
      <w:r w:rsidRPr="00222A74">
        <w:rPr>
          <w:b w:val="0"/>
          <w:color w:val="000000" w:themeColor="text1"/>
          <w:lang w:val="en-GB"/>
        </w:rPr>
        <w:t xml:space="preserve">For Q1, it asks that whether a </w:t>
      </w:r>
      <w:r w:rsidRPr="00222A74">
        <w:rPr>
          <w:rFonts w:hint="eastAsia"/>
          <w:b w:val="0"/>
          <w:color w:val="000000" w:themeColor="text1"/>
          <w:lang w:val="en-GB"/>
        </w:rPr>
        <w:t>UE</w:t>
      </w:r>
      <w:r w:rsidRPr="00222A74">
        <w:rPr>
          <w:b w:val="0"/>
          <w:color w:val="000000" w:themeColor="text1"/>
          <w:lang w:val="en-GB"/>
        </w:rPr>
        <w:t xml:space="preserve"> </w:t>
      </w:r>
      <w:r w:rsidR="00CD70F5" w:rsidRPr="00222A74">
        <w:rPr>
          <w:b w:val="0"/>
          <w:color w:val="000000" w:themeColor="text1"/>
          <w:lang w:val="en-GB"/>
        </w:rPr>
        <w:t xml:space="preserve">not migrated yet </w:t>
      </w:r>
      <w:r w:rsidRPr="00222A74">
        <w:rPr>
          <w:b w:val="0"/>
          <w:color w:val="000000" w:themeColor="text1"/>
          <w:lang w:val="en-GB"/>
        </w:rPr>
        <w:t xml:space="preserve">can remain connected </w:t>
      </w:r>
      <w:r w:rsidR="00A01C17">
        <w:rPr>
          <w:b w:val="0"/>
          <w:color w:val="000000" w:themeColor="text1"/>
          <w:lang w:val="en-GB"/>
        </w:rPr>
        <w:t xml:space="preserve">to its serving cell </w:t>
      </w:r>
      <w:r w:rsidRPr="00222A74">
        <w:rPr>
          <w:b w:val="0"/>
          <w:color w:val="000000" w:themeColor="text1"/>
          <w:lang w:val="en-GB"/>
        </w:rPr>
        <w:t xml:space="preserve">when </w:t>
      </w:r>
      <w:r w:rsidR="00A01C17">
        <w:rPr>
          <w:b w:val="0"/>
          <w:color w:val="000000" w:themeColor="text1"/>
          <w:lang w:val="en-GB"/>
        </w:rPr>
        <w:t>the</w:t>
      </w:r>
      <w:r w:rsidR="00A01C17" w:rsidRPr="00222A74">
        <w:rPr>
          <w:b w:val="0"/>
          <w:color w:val="000000" w:themeColor="text1"/>
          <w:lang w:val="en-GB"/>
        </w:rPr>
        <w:t xml:space="preserve"> </w:t>
      </w:r>
      <w:r w:rsidR="007E5E0D" w:rsidRPr="00222A74">
        <w:rPr>
          <w:b w:val="0"/>
          <w:color w:val="000000" w:themeColor="text1"/>
          <w:lang w:val="en-GB"/>
        </w:rPr>
        <w:t>serving cell has changed NCGI</w:t>
      </w:r>
      <w:r w:rsidR="00A94B28" w:rsidRPr="00222A74">
        <w:rPr>
          <w:b w:val="0"/>
          <w:color w:val="000000" w:themeColor="text1"/>
          <w:lang w:val="en-GB"/>
        </w:rPr>
        <w:t xml:space="preserve"> </w:t>
      </w:r>
      <w:r w:rsidR="00C04B6E">
        <w:rPr>
          <w:b w:val="0"/>
          <w:color w:val="000000" w:themeColor="text1"/>
          <w:lang w:val="en-GB"/>
        </w:rPr>
        <w:t>while</w:t>
      </w:r>
      <w:r w:rsidR="005518C7">
        <w:rPr>
          <w:b w:val="0"/>
          <w:color w:val="000000" w:themeColor="text1"/>
          <w:lang w:val="en-GB"/>
        </w:rPr>
        <w:t xml:space="preserve"> all other radio configurations including PCI </w:t>
      </w:r>
      <w:r w:rsidR="00A94B28" w:rsidRPr="00222A74">
        <w:rPr>
          <w:b w:val="0"/>
          <w:color w:val="000000" w:themeColor="text1"/>
          <w:lang w:val="en-GB"/>
        </w:rPr>
        <w:t>keep unchanged</w:t>
      </w:r>
      <w:r w:rsidR="005518C7">
        <w:rPr>
          <w:b w:val="0"/>
          <w:color w:val="000000" w:themeColor="text1"/>
          <w:lang w:val="en-GB"/>
        </w:rPr>
        <w:t xml:space="preserve"> after </w:t>
      </w:r>
      <w:r w:rsidR="005518C7" w:rsidRPr="00222A74">
        <w:rPr>
          <w:b w:val="0"/>
          <w:color w:val="000000" w:themeColor="text1"/>
          <w:lang w:val="en-GB"/>
        </w:rPr>
        <w:t>the</w:t>
      </w:r>
      <w:r w:rsidR="00A01C17">
        <w:rPr>
          <w:b w:val="0"/>
          <w:color w:val="000000" w:themeColor="text1"/>
          <w:lang w:val="en-GB"/>
        </w:rPr>
        <w:t xml:space="preserve"> migration of the</w:t>
      </w:r>
      <w:r w:rsidR="005518C7" w:rsidRPr="00222A74">
        <w:rPr>
          <w:b w:val="0"/>
          <w:color w:val="000000" w:themeColor="text1"/>
          <w:lang w:val="en-GB"/>
        </w:rPr>
        <w:t xml:space="preserve"> IAB node migration</w:t>
      </w:r>
      <w:r w:rsidR="00A01C17">
        <w:rPr>
          <w:b w:val="0"/>
          <w:color w:val="000000" w:themeColor="text1"/>
          <w:lang w:val="en-GB"/>
        </w:rPr>
        <w:t xml:space="preserve"> owning the serving cell</w:t>
      </w:r>
      <w:r w:rsidR="00A94B28" w:rsidRPr="00222A74">
        <w:rPr>
          <w:b w:val="0"/>
          <w:color w:val="000000" w:themeColor="text1"/>
          <w:lang w:val="en-GB"/>
        </w:rPr>
        <w:t>.</w:t>
      </w:r>
      <w:r w:rsidR="00FD7895" w:rsidRPr="00222A74">
        <w:rPr>
          <w:b w:val="0"/>
          <w:color w:val="000000" w:themeColor="text1"/>
          <w:lang w:val="en-GB"/>
        </w:rPr>
        <w:t xml:space="preserve"> For Q2, </w:t>
      </w:r>
      <w:r w:rsidR="00C04B6E">
        <w:rPr>
          <w:b w:val="0"/>
          <w:color w:val="000000" w:themeColor="text1"/>
          <w:lang w:val="en-GB"/>
        </w:rPr>
        <w:t xml:space="preserve">it further asks </w:t>
      </w:r>
      <w:r w:rsidR="007E5E0D" w:rsidRPr="00222A74">
        <w:rPr>
          <w:b w:val="0"/>
          <w:color w:val="000000" w:themeColor="text1"/>
          <w:lang w:val="en-GB"/>
        </w:rPr>
        <w:t xml:space="preserve">if </w:t>
      </w:r>
      <w:r w:rsidR="005518C7">
        <w:rPr>
          <w:b w:val="0"/>
          <w:color w:val="000000" w:themeColor="text1"/>
          <w:lang w:val="en-GB"/>
        </w:rPr>
        <w:t xml:space="preserve">a UE can </w:t>
      </w:r>
      <w:r w:rsidR="004740A3">
        <w:rPr>
          <w:b w:val="0"/>
          <w:color w:val="000000" w:themeColor="text1"/>
          <w:lang w:val="en-GB"/>
        </w:rPr>
        <w:t xml:space="preserve">smoothly </w:t>
      </w:r>
      <w:r w:rsidR="005518C7">
        <w:rPr>
          <w:b w:val="0"/>
          <w:color w:val="000000" w:themeColor="text1"/>
          <w:lang w:val="en-GB"/>
        </w:rPr>
        <w:t xml:space="preserve">handover from </w:t>
      </w:r>
      <w:r w:rsidR="004740A3">
        <w:rPr>
          <w:b w:val="0"/>
          <w:color w:val="000000" w:themeColor="text1"/>
          <w:lang w:val="en-GB"/>
        </w:rPr>
        <w:t xml:space="preserve">cell1 of </w:t>
      </w:r>
      <w:r w:rsidR="0057475B">
        <w:rPr>
          <w:b w:val="0"/>
          <w:color w:val="000000" w:themeColor="text1"/>
          <w:lang w:val="en-GB"/>
        </w:rPr>
        <w:t>belonging to its</w:t>
      </w:r>
      <w:r w:rsidR="005518C7">
        <w:rPr>
          <w:b w:val="0"/>
          <w:color w:val="000000" w:themeColor="text1"/>
          <w:lang w:val="en-GB"/>
        </w:rPr>
        <w:t xml:space="preserve"> access IAB node </w:t>
      </w:r>
      <w:r w:rsidR="0057475B">
        <w:rPr>
          <w:b w:val="0"/>
          <w:color w:val="000000" w:themeColor="text1"/>
          <w:lang w:val="en-GB"/>
        </w:rPr>
        <w:t xml:space="preserve">before </w:t>
      </w:r>
      <w:r w:rsidR="005518C7">
        <w:rPr>
          <w:b w:val="0"/>
          <w:color w:val="000000" w:themeColor="text1"/>
          <w:lang w:val="en-GB"/>
        </w:rPr>
        <w:t>migration to</w:t>
      </w:r>
      <w:r w:rsidR="004740A3">
        <w:rPr>
          <w:b w:val="0"/>
          <w:color w:val="000000" w:themeColor="text1"/>
          <w:lang w:val="en-GB"/>
        </w:rPr>
        <w:t xml:space="preserve"> cell2</w:t>
      </w:r>
      <w:r w:rsidR="0057475B">
        <w:rPr>
          <w:b w:val="0"/>
          <w:color w:val="000000" w:themeColor="text1"/>
          <w:lang w:val="en-GB"/>
        </w:rPr>
        <w:t xml:space="preserve"> belonging its access</w:t>
      </w:r>
      <w:r w:rsidR="005518C7">
        <w:rPr>
          <w:b w:val="0"/>
          <w:color w:val="000000" w:themeColor="text1"/>
          <w:lang w:val="en-GB"/>
        </w:rPr>
        <w:t xml:space="preserve"> IAB node </w:t>
      </w:r>
      <w:r w:rsidR="0057475B">
        <w:rPr>
          <w:b w:val="0"/>
          <w:color w:val="000000" w:themeColor="text1"/>
          <w:lang w:val="en-GB"/>
        </w:rPr>
        <w:t xml:space="preserve">after </w:t>
      </w:r>
      <w:r w:rsidR="005518C7">
        <w:rPr>
          <w:b w:val="0"/>
          <w:color w:val="000000" w:themeColor="text1"/>
          <w:lang w:val="en-GB"/>
        </w:rPr>
        <w:t xml:space="preserve">migration, </w:t>
      </w:r>
      <w:r w:rsidR="0057475B">
        <w:rPr>
          <w:b w:val="0"/>
          <w:color w:val="000000" w:themeColor="text1"/>
          <w:lang w:val="en-GB"/>
        </w:rPr>
        <w:t>wherein</w:t>
      </w:r>
      <w:r w:rsidR="005518C7">
        <w:rPr>
          <w:b w:val="0"/>
          <w:color w:val="000000" w:themeColor="text1"/>
          <w:lang w:val="en-GB"/>
        </w:rPr>
        <w:t xml:space="preserve"> </w:t>
      </w:r>
      <w:r w:rsidR="004740A3">
        <w:rPr>
          <w:b w:val="0"/>
          <w:color w:val="000000" w:themeColor="text1"/>
          <w:lang w:val="en-GB"/>
        </w:rPr>
        <w:t>cell1 and</w:t>
      </w:r>
      <w:r w:rsidR="007E5E0D" w:rsidRPr="00222A74">
        <w:rPr>
          <w:b w:val="0"/>
          <w:color w:val="000000" w:themeColor="text1"/>
          <w:lang w:val="en-GB"/>
        </w:rPr>
        <w:t xml:space="preserve"> cell2 </w:t>
      </w:r>
      <w:r w:rsidR="004740A3">
        <w:rPr>
          <w:b w:val="0"/>
          <w:color w:val="000000" w:themeColor="text1"/>
          <w:lang w:val="en-GB"/>
        </w:rPr>
        <w:t>have</w:t>
      </w:r>
      <w:r w:rsidR="004740A3" w:rsidRPr="00222A74">
        <w:rPr>
          <w:b w:val="0"/>
          <w:color w:val="000000" w:themeColor="text1"/>
          <w:lang w:val="en-GB"/>
        </w:rPr>
        <w:t xml:space="preserve"> </w:t>
      </w:r>
      <w:r w:rsidR="007E5E0D" w:rsidRPr="00222A74">
        <w:rPr>
          <w:b w:val="0"/>
          <w:color w:val="000000" w:themeColor="text1"/>
          <w:lang w:val="en-GB"/>
        </w:rPr>
        <w:t>the same PCI but different NCGI</w:t>
      </w:r>
      <w:r w:rsidR="004740A3">
        <w:rPr>
          <w:b w:val="0"/>
          <w:color w:val="000000" w:themeColor="text1"/>
          <w:lang w:val="en-GB"/>
        </w:rPr>
        <w:t>s</w:t>
      </w:r>
      <w:r w:rsidRPr="00222A74">
        <w:rPr>
          <w:b w:val="0"/>
          <w:color w:val="000000" w:themeColor="text1"/>
          <w:lang w:val="en-GB"/>
        </w:rPr>
        <w:t>.</w:t>
      </w:r>
      <w:r w:rsidR="00364976">
        <w:rPr>
          <w:b w:val="0"/>
          <w:color w:val="000000" w:themeColor="text1"/>
          <w:lang w:val="en-GB"/>
        </w:rPr>
        <w:t xml:space="preserve"> </w:t>
      </w:r>
      <w:r w:rsidR="00A01C17">
        <w:rPr>
          <w:b w:val="0"/>
          <w:color w:val="000000" w:themeColor="text1"/>
          <w:lang w:val="en-GB"/>
        </w:rPr>
        <w:t>As the UE has to receive the handover command transmitted by cell2</w:t>
      </w:r>
      <w:r w:rsidR="00750FD2">
        <w:rPr>
          <w:b w:val="0"/>
          <w:color w:val="000000" w:themeColor="text1"/>
          <w:lang w:val="en-GB"/>
        </w:rPr>
        <w:t xml:space="preserve"> created by </w:t>
      </w:r>
      <w:r w:rsidR="00A01C17">
        <w:rPr>
          <w:b w:val="0"/>
          <w:color w:val="000000" w:themeColor="text1"/>
          <w:lang w:val="en-GB"/>
        </w:rPr>
        <w:t>its access IAB node</w:t>
      </w:r>
      <w:r w:rsidR="00750FD2">
        <w:rPr>
          <w:b w:val="0"/>
          <w:color w:val="000000" w:themeColor="text1"/>
          <w:lang w:val="en-GB"/>
        </w:rPr>
        <w:t xml:space="preserve"> after migration</w:t>
      </w:r>
      <w:r w:rsidR="004740A3">
        <w:rPr>
          <w:b w:val="0"/>
          <w:color w:val="000000" w:themeColor="text1"/>
          <w:lang w:val="en-GB"/>
        </w:rPr>
        <w:t xml:space="preserve">, the feasibility of UE </w:t>
      </w:r>
      <w:r w:rsidR="00750FD2">
        <w:rPr>
          <w:b w:val="0"/>
          <w:color w:val="000000" w:themeColor="text1"/>
          <w:lang w:val="en-GB"/>
        </w:rPr>
        <w:t xml:space="preserve">not handed over yet </w:t>
      </w:r>
      <w:r w:rsidR="004740A3">
        <w:rPr>
          <w:b w:val="0"/>
          <w:color w:val="000000" w:themeColor="text1"/>
          <w:lang w:val="en-GB"/>
        </w:rPr>
        <w:t xml:space="preserve">to keep connection with cell2 is the precondition for the UE to successfully handover from cell1 to cell2. </w:t>
      </w:r>
    </w:p>
    <w:p w14:paraId="45451381" w14:textId="7F920FD8" w:rsidR="004740A3" w:rsidRDefault="00A01C17" w:rsidP="00DD7F5B">
      <w:pPr>
        <w:pStyle w:val="Observation"/>
        <w:tabs>
          <w:tab w:val="left" w:pos="1701"/>
        </w:tabs>
        <w:overflowPunct w:val="0"/>
        <w:autoSpaceDE w:val="0"/>
        <w:autoSpaceDN w:val="0"/>
        <w:adjustRightInd w:val="0"/>
        <w:spacing w:before="180" w:after="180"/>
        <w:ind w:leftChars="0" w:left="0"/>
        <w:jc w:val="both"/>
        <w:textAlignment w:val="baseline"/>
        <w:rPr>
          <w:b w:val="0"/>
          <w:color w:val="000000" w:themeColor="text1"/>
          <w:lang w:val="en-GB"/>
        </w:rPr>
      </w:pPr>
      <w:r>
        <w:rPr>
          <w:b w:val="0"/>
          <w:color w:val="000000" w:themeColor="text1"/>
          <w:lang w:val="en-GB"/>
        </w:rPr>
        <w:lastRenderedPageBreak/>
        <w:t xml:space="preserve">In the LS, RAN3 </w:t>
      </w:r>
      <w:r w:rsidR="00235EF6">
        <w:rPr>
          <w:b w:val="0"/>
          <w:color w:val="000000" w:themeColor="text1"/>
          <w:lang w:val="en-GB"/>
        </w:rPr>
        <w:t>observed</w:t>
      </w:r>
      <w:r>
        <w:rPr>
          <w:b w:val="0"/>
          <w:color w:val="000000" w:themeColor="text1"/>
          <w:lang w:val="en-GB"/>
        </w:rPr>
        <w:t xml:space="preserve"> that two cells with different NCGI but the same PCI couldn’t be concurrently active.</w:t>
      </w:r>
      <w:r w:rsidR="004740A3">
        <w:rPr>
          <w:b w:val="0"/>
          <w:color w:val="000000" w:themeColor="text1"/>
          <w:lang w:val="en-GB"/>
        </w:rPr>
        <w:t xml:space="preserve"> </w:t>
      </w:r>
      <w:r w:rsidR="00235EF6">
        <w:rPr>
          <w:b w:val="0"/>
          <w:color w:val="000000" w:themeColor="text1"/>
          <w:lang w:val="en-GB"/>
        </w:rPr>
        <w:t>As</w:t>
      </w:r>
      <w:r>
        <w:rPr>
          <w:b w:val="0"/>
          <w:color w:val="000000" w:themeColor="text1"/>
          <w:lang w:val="en-GB"/>
        </w:rPr>
        <w:t xml:space="preserve"> two active cells with the same PCIs </w:t>
      </w:r>
      <w:r w:rsidR="00235EF6">
        <w:rPr>
          <w:b w:val="0"/>
          <w:color w:val="000000" w:themeColor="text1"/>
          <w:lang w:val="en-GB"/>
        </w:rPr>
        <w:t>in the same carrier of the same IAB node can be regarded as</w:t>
      </w:r>
      <w:r w:rsidR="00750FD2">
        <w:rPr>
          <w:b w:val="0"/>
          <w:color w:val="000000" w:themeColor="text1"/>
          <w:lang w:val="en-GB"/>
        </w:rPr>
        <w:t xml:space="preserve"> typical</w:t>
      </w:r>
      <w:r w:rsidR="00235EF6">
        <w:rPr>
          <w:b w:val="0"/>
          <w:color w:val="000000" w:themeColor="text1"/>
          <w:lang w:val="en-GB"/>
        </w:rPr>
        <w:t xml:space="preserve"> </w:t>
      </w:r>
      <w:r>
        <w:rPr>
          <w:b w:val="0"/>
          <w:color w:val="000000" w:themeColor="text1"/>
          <w:lang w:val="en-GB"/>
        </w:rPr>
        <w:t>PCI collision</w:t>
      </w:r>
      <w:r w:rsidR="00235EF6">
        <w:rPr>
          <w:b w:val="0"/>
          <w:color w:val="000000" w:themeColor="text1"/>
          <w:lang w:val="en-GB"/>
        </w:rPr>
        <w:t>, we</w:t>
      </w:r>
      <w:r w:rsidR="004740A3">
        <w:rPr>
          <w:b w:val="0"/>
          <w:color w:val="000000" w:themeColor="text1"/>
          <w:lang w:val="en-GB"/>
        </w:rPr>
        <w:t xml:space="preserve"> </w:t>
      </w:r>
      <w:r w:rsidR="00750FD2">
        <w:rPr>
          <w:b w:val="0"/>
          <w:color w:val="000000" w:themeColor="text1"/>
          <w:lang w:val="en-GB"/>
        </w:rPr>
        <w:t>share the view</w:t>
      </w:r>
      <w:r w:rsidR="00235EF6">
        <w:rPr>
          <w:b w:val="0"/>
          <w:color w:val="000000" w:themeColor="text1"/>
          <w:lang w:val="en-GB"/>
        </w:rPr>
        <w:t xml:space="preserve"> </w:t>
      </w:r>
      <w:r w:rsidR="004740A3">
        <w:rPr>
          <w:b w:val="0"/>
          <w:color w:val="000000" w:themeColor="text1"/>
          <w:lang w:val="en-GB"/>
        </w:rPr>
        <w:t xml:space="preserve">that </w:t>
      </w:r>
      <w:r w:rsidR="00235EF6">
        <w:rPr>
          <w:b w:val="0"/>
          <w:color w:val="000000" w:themeColor="text1"/>
          <w:lang w:val="en-GB"/>
        </w:rPr>
        <w:t xml:space="preserve">the two cells with different NCGI but the same PCI </w:t>
      </w:r>
      <w:r w:rsidR="004740A3">
        <w:rPr>
          <w:b w:val="0"/>
          <w:color w:val="000000" w:themeColor="text1"/>
          <w:lang w:val="en-GB"/>
        </w:rPr>
        <w:t>cannot be concurrently active</w:t>
      </w:r>
      <w:r w:rsidR="00235EF6">
        <w:rPr>
          <w:b w:val="0"/>
          <w:color w:val="000000" w:themeColor="text1"/>
          <w:lang w:val="en-GB"/>
        </w:rPr>
        <w:t xml:space="preserve"> in the same carrier</w:t>
      </w:r>
      <w:r w:rsidR="004740A3">
        <w:rPr>
          <w:b w:val="0"/>
          <w:color w:val="000000" w:themeColor="text1"/>
          <w:lang w:val="en-GB"/>
        </w:rPr>
        <w:t>.</w:t>
      </w:r>
    </w:p>
    <w:p w14:paraId="4B576EE0" w14:textId="77777777" w:rsidR="00B754ED" w:rsidRPr="00200AC3" w:rsidRDefault="00B754ED" w:rsidP="00B754ED">
      <w:pPr>
        <w:pStyle w:val="Observation"/>
        <w:numPr>
          <w:ilvl w:val="0"/>
          <w:numId w:val="16"/>
        </w:numPr>
        <w:tabs>
          <w:tab w:val="left" w:pos="1701"/>
        </w:tabs>
        <w:overflowPunct w:val="0"/>
        <w:autoSpaceDE w:val="0"/>
        <w:autoSpaceDN w:val="0"/>
        <w:adjustRightInd w:val="0"/>
        <w:spacing w:before="180" w:after="180"/>
        <w:ind w:leftChars="0"/>
        <w:jc w:val="both"/>
        <w:textAlignment w:val="baseline"/>
        <w:rPr>
          <w:lang w:val="en-GB"/>
        </w:rPr>
      </w:pPr>
      <w:r w:rsidRPr="00222A74">
        <w:rPr>
          <w:lang w:val="en-GB"/>
        </w:rPr>
        <w:t xml:space="preserve">For </w:t>
      </w:r>
      <w:r>
        <w:rPr>
          <w:lang w:val="en-GB"/>
        </w:rPr>
        <w:t xml:space="preserve">Q1 and Q2 of </w:t>
      </w:r>
      <w:r w:rsidRPr="00222A74">
        <w:rPr>
          <w:lang w:val="en-GB"/>
        </w:rPr>
        <w:t>Alt2,</w:t>
      </w:r>
      <w:r>
        <w:rPr>
          <w:lang w:val="en-GB"/>
        </w:rPr>
        <w:t xml:space="preserve"> </w:t>
      </w:r>
      <w:r>
        <w:rPr>
          <w:rFonts w:hint="eastAsia"/>
          <w:lang w:val="en-GB"/>
        </w:rPr>
        <w:t>w</w:t>
      </w:r>
      <w:r w:rsidRPr="00200AC3">
        <w:rPr>
          <w:lang w:val="en-GB"/>
        </w:rPr>
        <w:t xml:space="preserve">hen the target cell is created with </w:t>
      </w:r>
      <w:r>
        <w:rPr>
          <w:lang w:val="en-GB"/>
        </w:rPr>
        <w:t xml:space="preserve">changed NCGI but unchanged PCI with respect to </w:t>
      </w:r>
      <w:r w:rsidRPr="00200AC3">
        <w:rPr>
          <w:lang w:val="en-GB"/>
        </w:rPr>
        <w:t xml:space="preserve">the source cell in the same carrier, the source cell </w:t>
      </w:r>
      <w:r>
        <w:rPr>
          <w:lang w:val="en-GB"/>
        </w:rPr>
        <w:t xml:space="preserve">(i.e. cell 1) </w:t>
      </w:r>
      <w:r w:rsidRPr="00200AC3">
        <w:rPr>
          <w:lang w:val="en-GB"/>
        </w:rPr>
        <w:t xml:space="preserve">has to be deactivated when the target cell </w:t>
      </w:r>
      <w:r>
        <w:rPr>
          <w:lang w:val="en-GB"/>
        </w:rPr>
        <w:t xml:space="preserve">(i.e. cell 2) </w:t>
      </w:r>
      <w:r w:rsidRPr="00200AC3">
        <w:rPr>
          <w:lang w:val="en-GB"/>
        </w:rPr>
        <w:t xml:space="preserve">is </w:t>
      </w:r>
      <w:r>
        <w:rPr>
          <w:lang w:val="en-GB"/>
        </w:rPr>
        <w:t>created</w:t>
      </w:r>
      <w:r w:rsidRPr="00200AC3">
        <w:rPr>
          <w:lang w:val="en-GB"/>
        </w:rPr>
        <w:t xml:space="preserve"> and the UE has to receive its handover command </w:t>
      </w:r>
      <w:r>
        <w:rPr>
          <w:lang w:val="en-GB"/>
        </w:rPr>
        <w:t>in</w:t>
      </w:r>
      <w:r w:rsidRPr="00200AC3">
        <w:rPr>
          <w:lang w:val="en-GB"/>
        </w:rPr>
        <w:t xml:space="preserve"> the target cell.</w:t>
      </w:r>
    </w:p>
    <w:p w14:paraId="0EB087FE" w14:textId="1036B387" w:rsidR="00523740" w:rsidRDefault="00235EF6" w:rsidP="00DD7F5B">
      <w:pPr>
        <w:pStyle w:val="Observation"/>
        <w:tabs>
          <w:tab w:val="left" w:pos="1701"/>
        </w:tabs>
        <w:overflowPunct w:val="0"/>
        <w:autoSpaceDE w:val="0"/>
        <w:autoSpaceDN w:val="0"/>
        <w:adjustRightInd w:val="0"/>
        <w:spacing w:before="180" w:after="180"/>
        <w:ind w:leftChars="0" w:left="0"/>
        <w:jc w:val="both"/>
        <w:textAlignment w:val="baseline"/>
        <w:rPr>
          <w:b w:val="0"/>
          <w:lang w:val="en-GB"/>
        </w:rPr>
      </w:pPr>
      <w:r>
        <w:rPr>
          <w:b w:val="0"/>
          <w:color w:val="000000" w:themeColor="text1"/>
          <w:lang w:val="en-GB"/>
        </w:rPr>
        <w:t>Whether a UE can</w:t>
      </w:r>
      <w:r w:rsidR="00D327CF">
        <w:rPr>
          <w:b w:val="0"/>
          <w:color w:val="000000" w:themeColor="text1"/>
          <w:lang w:val="en-GB"/>
        </w:rPr>
        <w:t xml:space="preserve"> smoothly</w:t>
      </w:r>
      <w:r>
        <w:rPr>
          <w:b w:val="0"/>
          <w:color w:val="000000" w:themeColor="text1"/>
          <w:lang w:val="en-GB"/>
        </w:rPr>
        <w:t xml:space="preserve"> migrate to cell2 depends on whether the UE </w:t>
      </w:r>
      <w:r w:rsidR="007601A3">
        <w:rPr>
          <w:b w:val="0"/>
          <w:color w:val="000000" w:themeColor="text1"/>
          <w:lang w:val="en-GB"/>
        </w:rPr>
        <w:t xml:space="preserve">not handed over yet </w:t>
      </w:r>
      <w:r>
        <w:rPr>
          <w:b w:val="0"/>
          <w:color w:val="000000" w:themeColor="text1"/>
          <w:lang w:val="en-GB"/>
        </w:rPr>
        <w:t>can keep connected to cell2</w:t>
      </w:r>
      <w:r w:rsidR="00E00194">
        <w:rPr>
          <w:b w:val="0"/>
          <w:color w:val="000000" w:themeColor="text1"/>
          <w:lang w:val="en-GB"/>
        </w:rPr>
        <w:t xml:space="preserve"> </w:t>
      </w:r>
      <w:r>
        <w:rPr>
          <w:b w:val="0"/>
          <w:color w:val="000000" w:themeColor="text1"/>
          <w:lang w:val="en-GB"/>
        </w:rPr>
        <w:t xml:space="preserve">and </w:t>
      </w:r>
      <w:r w:rsidR="00E00194">
        <w:rPr>
          <w:b w:val="0"/>
          <w:color w:val="000000" w:themeColor="text1"/>
          <w:lang w:val="en-GB"/>
        </w:rPr>
        <w:t xml:space="preserve">meanwhile </w:t>
      </w:r>
      <w:r>
        <w:rPr>
          <w:b w:val="0"/>
          <w:color w:val="000000" w:themeColor="text1"/>
          <w:lang w:val="en-GB"/>
        </w:rPr>
        <w:t>receive the RRCReconfiguration message in Cell2</w:t>
      </w:r>
      <w:r w:rsidR="00E00194">
        <w:rPr>
          <w:b w:val="0"/>
          <w:color w:val="000000" w:themeColor="text1"/>
          <w:lang w:val="en-GB"/>
        </w:rPr>
        <w:t>. W</w:t>
      </w:r>
      <w:r>
        <w:rPr>
          <w:b w:val="0"/>
          <w:color w:val="000000" w:themeColor="text1"/>
          <w:lang w:val="en-GB"/>
        </w:rPr>
        <w:t xml:space="preserve">hether the </w:t>
      </w:r>
      <w:r w:rsidR="00E00194">
        <w:rPr>
          <w:b w:val="0"/>
          <w:color w:val="000000" w:themeColor="text1"/>
          <w:lang w:val="en-GB"/>
        </w:rPr>
        <w:t xml:space="preserve">UE </w:t>
      </w:r>
      <w:r w:rsidR="007601A3">
        <w:rPr>
          <w:b w:val="0"/>
          <w:color w:val="000000" w:themeColor="text1"/>
          <w:lang w:val="en-GB"/>
        </w:rPr>
        <w:t xml:space="preserve">not </w:t>
      </w:r>
      <w:r w:rsidR="00E00194">
        <w:rPr>
          <w:b w:val="0"/>
          <w:color w:val="000000" w:themeColor="text1"/>
          <w:lang w:val="en-GB"/>
        </w:rPr>
        <w:t>hand</w:t>
      </w:r>
      <w:r w:rsidR="007601A3">
        <w:rPr>
          <w:b w:val="0"/>
          <w:color w:val="000000" w:themeColor="text1"/>
          <w:lang w:val="en-GB"/>
        </w:rPr>
        <w:t xml:space="preserve">ed </w:t>
      </w:r>
      <w:r w:rsidR="00E00194">
        <w:rPr>
          <w:b w:val="0"/>
          <w:color w:val="000000" w:themeColor="text1"/>
          <w:lang w:val="en-GB"/>
        </w:rPr>
        <w:t>over</w:t>
      </w:r>
      <w:r w:rsidR="007601A3">
        <w:rPr>
          <w:b w:val="0"/>
          <w:color w:val="000000" w:themeColor="text1"/>
          <w:lang w:val="en-GB"/>
        </w:rPr>
        <w:t xml:space="preserve"> yet</w:t>
      </w:r>
      <w:r w:rsidR="00E00194">
        <w:rPr>
          <w:b w:val="0"/>
          <w:color w:val="000000" w:themeColor="text1"/>
          <w:lang w:val="en-GB"/>
        </w:rPr>
        <w:t xml:space="preserve"> </w:t>
      </w:r>
      <w:r>
        <w:rPr>
          <w:b w:val="0"/>
          <w:color w:val="000000" w:themeColor="text1"/>
          <w:lang w:val="en-GB"/>
        </w:rPr>
        <w:t xml:space="preserve">can keep connected to cell2 </w:t>
      </w:r>
      <w:r w:rsidR="00BC1486">
        <w:rPr>
          <w:b w:val="0"/>
          <w:color w:val="000000" w:themeColor="text1"/>
          <w:lang w:val="en-GB"/>
        </w:rPr>
        <w:t xml:space="preserve">further </w:t>
      </w:r>
      <w:r>
        <w:rPr>
          <w:b w:val="0"/>
          <w:color w:val="000000" w:themeColor="text1"/>
          <w:lang w:val="en-GB"/>
        </w:rPr>
        <w:t>depends on the behaviour when this UE observes the cell identity change</w:t>
      </w:r>
      <w:r w:rsidR="00D327CF">
        <w:rPr>
          <w:b w:val="0"/>
          <w:color w:val="000000" w:themeColor="text1"/>
          <w:lang w:val="en-GB"/>
        </w:rPr>
        <w:t xml:space="preserve"> of its serving cell</w:t>
      </w:r>
      <w:r>
        <w:rPr>
          <w:b w:val="0"/>
          <w:color w:val="000000" w:themeColor="text1"/>
          <w:lang w:val="en-GB"/>
        </w:rPr>
        <w:t xml:space="preserve">. </w:t>
      </w:r>
      <w:r>
        <w:rPr>
          <w:rFonts w:hint="eastAsia"/>
          <w:b w:val="0"/>
          <w:lang w:val="en-GB"/>
        </w:rPr>
        <w:t>A</w:t>
      </w:r>
      <w:r w:rsidR="003133DD">
        <w:rPr>
          <w:b w:val="0"/>
          <w:lang w:val="en-GB"/>
        </w:rPr>
        <w:t xml:space="preserve">fter the migration of </w:t>
      </w:r>
      <w:r w:rsidR="00F473FA">
        <w:rPr>
          <w:b w:val="0"/>
          <w:lang w:val="en-GB"/>
        </w:rPr>
        <w:t>the access</w:t>
      </w:r>
      <w:r w:rsidR="003133DD">
        <w:rPr>
          <w:b w:val="0"/>
          <w:lang w:val="en-GB"/>
        </w:rPr>
        <w:t xml:space="preserve"> IAB node, the target </w:t>
      </w:r>
      <w:r w:rsidR="00F80283">
        <w:rPr>
          <w:b w:val="0"/>
          <w:lang w:val="en-GB"/>
        </w:rPr>
        <w:t xml:space="preserve">cell </w:t>
      </w:r>
      <w:r w:rsidR="003133DD">
        <w:rPr>
          <w:b w:val="0"/>
          <w:lang w:val="en-GB"/>
        </w:rPr>
        <w:t xml:space="preserve">is active and it </w:t>
      </w:r>
      <w:r w:rsidR="004F3C55" w:rsidRPr="00222A74">
        <w:rPr>
          <w:b w:val="0"/>
          <w:lang w:val="en-GB"/>
        </w:rPr>
        <w:t>broadcast</w:t>
      </w:r>
      <w:r w:rsidR="003133DD">
        <w:rPr>
          <w:b w:val="0"/>
          <w:lang w:val="en-GB"/>
        </w:rPr>
        <w:t>s</w:t>
      </w:r>
      <w:r w:rsidR="004F3C55" w:rsidRPr="00222A74">
        <w:rPr>
          <w:b w:val="0"/>
          <w:lang w:val="en-GB"/>
        </w:rPr>
        <w:t xml:space="preserve"> </w:t>
      </w:r>
      <w:r w:rsidR="003133DD">
        <w:rPr>
          <w:b w:val="0"/>
          <w:lang w:val="en-GB"/>
        </w:rPr>
        <w:t xml:space="preserve">the </w:t>
      </w:r>
      <w:r w:rsidR="004F3C55" w:rsidRPr="00222A74">
        <w:rPr>
          <w:b w:val="0"/>
          <w:lang w:val="en-GB"/>
        </w:rPr>
        <w:t>new cell identity in SIB1</w:t>
      </w:r>
      <w:r w:rsidR="004F3C55">
        <w:rPr>
          <w:b w:val="0"/>
          <w:lang w:val="en-GB"/>
        </w:rPr>
        <w:t xml:space="preserve">. </w:t>
      </w:r>
      <w:r w:rsidR="00545780">
        <w:rPr>
          <w:b w:val="0"/>
          <w:lang w:val="en-GB"/>
        </w:rPr>
        <w:t xml:space="preserve">According to existing specification, </w:t>
      </w:r>
      <w:r w:rsidR="004F3C55">
        <w:rPr>
          <w:b w:val="0"/>
          <w:lang w:val="en-GB"/>
        </w:rPr>
        <w:t>SIB1 is always broadcasted</w:t>
      </w:r>
      <w:r w:rsidR="00545780">
        <w:rPr>
          <w:b w:val="0"/>
          <w:lang w:val="en-GB"/>
        </w:rPr>
        <w:t>. When a UE receives the SIB1 depends on whether the current</w:t>
      </w:r>
      <w:r w:rsidR="007601A3">
        <w:rPr>
          <w:b w:val="0"/>
          <w:lang w:val="en-GB"/>
        </w:rPr>
        <w:t xml:space="preserve"> stored</w:t>
      </w:r>
      <w:r w:rsidR="00545780">
        <w:rPr>
          <w:b w:val="0"/>
          <w:lang w:val="en-GB"/>
        </w:rPr>
        <w:t xml:space="preserve"> SIB1</w:t>
      </w:r>
      <w:r w:rsidR="007601A3">
        <w:rPr>
          <w:b w:val="0"/>
          <w:lang w:val="en-GB"/>
        </w:rPr>
        <w:t xml:space="preserve"> in the UE</w:t>
      </w:r>
      <w:r w:rsidR="00545780">
        <w:rPr>
          <w:b w:val="0"/>
          <w:lang w:val="en-GB"/>
        </w:rPr>
        <w:t xml:space="preserve"> is valid or not. </w:t>
      </w:r>
      <w:r w:rsidR="00523740">
        <w:rPr>
          <w:b w:val="0"/>
          <w:lang w:val="en-GB"/>
        </w:rPr>
        <w:t>According to the following note in</w:t>
      </w:r>
      <w:r w:rsidR="00BC1486">
        <w:rPr>
          <w:b w:val="0"/>
          <w:lang w:val="en-GB"/>
        </w:rPr>
        <w:t xml:space="preserve"> RRC specification</w:t>
      </w:r>
      <w:r w:rsidR="00523740">
        <w:rPr>
          <w:b w:val="0"/>
          <w:lang w:val="en-GB"/>
        </w:rPr>
        <w:t xml:space="preserve"> </w:t>
      </w:r>
      <w:r w:rsidR="00523740">
        <w:rPr>
          <w:b w:val="0"/>
          <w:lang w:val="en-GB"/>
        </w:rPr>
        <w:fldChar w:fldCharType="begin"/>
      </w:r>
      <w:r w:rsidR="00523740">
        <w:rPr>
          <w:b w:val="0"/>
          <w:lang w:val="en-GB"/>
        </w:rPr>
        <w:instrText xml:space="preserve"> REF _Ref78537908 \r \h </w:instrText>
      </w:r>
      <w:r w:rsidR="00523740">
        <w:rPr>
          <w:b w:val="0"/>
          <w:lang w:val="en-GB"/>
        </w:rPr>
      </w:r>
      <w:r w:rsidR="00523740">
        <w:rPr>
          <w:b w:val="0"/>
          <w:lang w:val="en-GB"/>
        </w:rPr>
        <w:fldChar w:fldCharType="separate"/>
      </w:r>
      <w:r w:rsidR="00523740">
        <w:rPr>
          <w:b w:val="0"/>
          <w:lang w:val="en-GB"/>
        </w:rPr>
        <w:t>[3]</w:t>
      </w:r>
      <w:r w:rsidR="00523740">
        <w:rPr>
          <w:b w:val="0"/>
          <w:lang w:val="en-GB"/>
        </w:rPr>
        <w:fldChar w:fldCharType="end"/>
      </w:r>
      <w:r w:rsidR="00523740">
        <w:rPr>
          <w:b w:val="0"/>
          <w:lang w:val="en-GB"/>
        </w:rPr>
        <w:t>,</w:t>
      </w:r>
      <w:r w:rsidR="00545780">
        <w:rPr>
          <w:b w:val="0"/>
          <w:lang w:val="en-GB"/>
        </w:rPr>
        <w:t xml:space="preserve"> the determination of the</w:t>
      </w:r>
      <w:r w:rsidR="00BC1486">
        <w:rPr>
          <w:b w:val="0"/>
          <w:lang w:val="en-GB"/>
        </w:rPr>
        <w:t xml:space="preserve"> </w:t>
      </w:r>
      <w:r w:rsidR="00545780">
        <w:rPr>
          <w:b w:val="0"/>
          <w:lang w:val="en-GB"/>
        </w:rPr>
        <w:t xml:space="preserve">valid of the stored SIBs is up to UE implementation. As the UE </w:t>
      </w:r>
      <w:r w:rsidR="00BC1486">
        <w:rPr>
          <w:b w:val="0"/>
          <w:lang w:val="en-GB"/>
        </w:rPr>
        <w:t xml:space="preserve">must </w:t>
      </w:r>
      <w:r w:rsidR="00545780">
        <w:rPr>
          <w:b w:val="0"/>
          <w:lang w:val="en-GB"/>
        </w:rPr>
        <w:t>receive the SIBs when the SIBs are determined to be invalid, the note further implies when</w:t>
      </w:r>
      <w:r w:rsidR="00BC1486">
        <w:rPr>
          <w:b w:val="0"/>
          <w:lang w:val="en-GB"/>
        </w:rPr>
        <w:t>/whether</w:t>
      </w:r>
      <w:r w:rsidR="00545780">
        <w:rPr>
          <w:b w:val="0"/>
          <w:lang w:val="en-GB"/>
        </w:rPr>
        <w:t xml:space="preserve"> to receive the SIBs </w:t>
      </w:r>
      <w:r w:rsidR="00BC1486">
        <w:rPr>
          <w:b w:val="0"/>
          <w:lang w:val="en-GB"/>
        </w:rPr>
        <w:t xml:space="preserve">for a UE in RRC_CONNECTED </w:t>
      </w:r>
      <w:r w:rsidR="00545780">
        <w:rPr>
          <w:b w:val="0"/>
          <w:lang w:val="en-GB"/>
        </w:rPr>
        <w:t>is up to UE implementation</w:t>
      </w:r>
      <w:r w:rsidR="00523740">
        <w:rPr>
          <w:b w:val="0"/>
          <w:lang w:val="en-GB"/>
        </w:rPr>
        <w:t xml:space="preserve">. </w:t>
      </w:r>
    </w:p>
    <w:tbl>
      <w:tblPr>
        <w:tblStyle w:val="aa"/>
        <w:tblW w:w="0" w:type="auto"/>
        <w:tblLook w:val="04A0" w:firstRow="1" w:lastRow="0" w:firstColumn="1" w:lastColumn="0" w:noHBand="0" w:noVBand="1"/>
      </w:tblPr>
      <w:tblGrid>
        <w:gridCol w:w="9060"/>
      </w:tblGrid>
      <w:tr w:rsidR="00BC1486" w14:paraId="3F17EDBD" w14:textId="77777777" w:rsidTr="00BC1486">
        <w:tc>
          <w:tcPr>
            <w:tcW w:w="9060" w:type="dxa"/>
          </w:tcPr>
          <w:p w14:paraId="1ADA2DB3" w14:textId="038A4358" w:rsidR="00BC1486" w:rsidRDefault="00BC1486" w:rsidP="00DD7F5B">
            <w:pPr>
              <w:keepLines/>
              <w:overflowPunct w:val="0"/>
              <w:autoSpaceDE w:val="0"/>
              <w:autoSpaceDN w:val="0"/>
              <w:adjustRightInd w:val="0"/>
              <w:spacing w:after="180"/>
              <w:ind w:left="1135" w:hanging="851"/>
              <w:textAlignment w:val="baseline"/>
              <w:rPr>
                <w:lang w:val="en-GB"/>
              </w:rPr>
            </w:pPr>
            <w:r w:rsidRPr="00523740">
              <w:rPr>
                <w:szCs w:val="20"/>
                <w:lang w:val="en-GB" w:eastAsia="ja-JP"/>
              </w:rPr>
              <w:t>NOTE:</w:t>
            </w:r>
            <w:r w:rsidRPr="00523740">
              <w:rPr>
                <w:szCs w:val="20"/>
                <w:lang w:val="en-GB" w:eastAsia="ja-JP"/>
              </w:rPr>
              <w:tab/>
            </w:r>
            <w:r w:rsidRPr="00523740">
              <w:rPr>
                <w:szCs w:val="20"/>
                <w:lang w:val="en-GB" w:eastAsia="ko-KR"/>
              </w:rPr>
              <w:t>The storage and management of the stored SIBs in addition to the SIBs valid for the current serving cell is left to UE implementation</w:t>
            </w:r>
            <w:r w:rsidRPr="00523740">
              <w:rPr>
                <w:szCs w:val="20"/>
                <w:lang w:val="en-GB" w:eastAsia="ja-JP"/>
              </w:rPr>
              <w:t>.</w:t>
            </w:r>
          </w:p>
        </w:tc>
      </w:tr>
    </w:tbl>
    <w:p w14:paraId="0224AF31" w14:textId="23BABEB9" w:rsidR="00545780" w:rsidRPr="00DD7F5B" w:rsidRDefault="00363EB6" w:rsidP="00DD7F5B">
      <w:pPr>
        <w:pStyle w:val="Observation"/>
        <w:numPr>
          <w:ilvl w:val="0"/>
          <w:numId w:val="16"/>
        </w:numPr>
        <w:tabs>
          <w:tab w:val="left" w:pos="1701"/>
        </w:tabs>
        <w:overflowPunct w:val="0"/>
        <w:autoSpaceDE w:val="0"/>
        <w:autoSpaceDN w:val="0"/>
        <w:adjustRightInd w:val="0"/>
        <w:spacing w:before="180" w:after="180"/>
        <w:ind w:leftChars="0"/>
        <w:jc w:val="both"/>
        <w:textAlignment w:val="baseline"/>
        <w:rPr>
          <w:lang w:val="en-GB"/>
        </w:rPr>
      </w:pPr>
      <w:r>
        <w:rPr>
          <w:lang w:val="en-GB"/>
        </w:rPr>
        <w:t xml:space="preserve">According to existing specification, </w:t>
      </w:r>
      <w:r w:rsidR="00BC1486">
        <w:rPr>
          <w:lang w:val="en-GB"/>
        </w:rPr>
        <w:t>it depends on the UE implementation to receive SIB1</w:t>
      </w:r>
      <w:r w:rsidR="00726A83">
        <w:rPr>
          <w:lang w:val="en-GB"/>
        </w:rPr>
        <w:t xml:space="preserve"> (cell identity included)</w:t>
      </w:r>
      <w:r w:rsidR="00BC1486">
        <w:rPr>
          <w:lang w:val="en-GB"/>
        </w:rPr>
        <w:t xml:space="preserve"> and </w:t>
      </w:r>
      <w:r>
        <w:rPr>
          <w:lang w:val="en-GB"/>
        </w:rPr>
        <w:t>a</w:t>
      </w:r>
      <w:r w:rsidR="00545780" w:rsidRPr="00DD7F5B">
        <w:rPr>
          <w:lang w:val="en-GB"/>
        </w:rPr>
        <w:t xml:space="preserve"> UE</w:t>
      </w:r>
      <w:r w:rsidR="00BC1486">
        <w:rPr>
          <w:lang w:val="en-GB"/>
        </w:rPr>
        <w:t xml:space="preserve"> in RRC_CONNECTED</w:t>
      </w:r>
      <w:r w:rsidR="00545780" w:rsidRPr="00DD7F5B">
        <w:rPr>
          <w:lang w:val="en-GB"/>
        </w:rPr>
        <w:t xml:space="preserve"> </w:t>
      </w:r>
      <w:r w:rsidR="00BC1486">
        <w:rPr>
          <w:lang w:val="en-GB"/>
        </w:rPr>
        <w:t>may</w:t>
      </w:r>
      <w:r w:rsidR="00545780" w:rsidRPr="00DD7F5B">
        <w:rPr>
          <w:lang w:val="en-GB"/>
        </w:rPr>
        <w:t xml:space="preserve"> observe the </w:t>
      </w:r>
      <w:r w:rsidR="00DC054B">
        <w:rPr>
          <w:lang w:val="en-GB"/>
        </w:rPr>
        <w:t>serving cell</w:t>
      </w:r>
      <w:r w:rsidR="00BC1486">
        <w:rPr>
          <w:lang w:val="en-GB"/>
        </w:rPr>
        <w:t xml:space="preserve"> </w:t>
      </w:r>
      <w:r w:rsidR="00BC1486" w:rsidRPr="00437660">
        <w:rPr>
          <w:lang w:val="en-GB"/>
        </w:rPr>
        <w:t xml:space="preserve">identity change </w:t>
      </w:r>
      <w:r w:rsidR="00DC054B">
        <w:rPr>
          <w:lang w:val="en-GB"/>
        </w:rPr>
        <w:t xml:space="preserve">although </w:t>
      </w:r>
      <w:r w:rsidR="00BC1486" w:rsidRPr="00200AC3">
        <w:rPr>
          <w:lang w:val="en-GB"/>
        </w:rPr>
        <w:t xml:space="preserve">the </w:t>
      </w:r>
      <w:r w:rsidR="00BC1486">
        <w:rPr>
          <w:lang w:val="en-GB"/>
        </w:rPr>
        <w:t xml:space="preserve">serving cell </w:t>
      </w:r>
      <w:r w:rsidR="00DC054B">
        <w:rPr>
          <w:lang w:val="en-GB"/>
        </w:rPr>
        <w:t>PCI has not been changed</w:t>
      </w:r>
      <w:r w:rsidRPr="00DD7F5B">
        <w:rPr>
          <w:lang w:val="en-GB"/>
        </w:rPr>
        <w:t>.</w:t>
      </w:r>
    </w:p>
    <w:p w14:paraId="5D0F9549" w14:textId="01BF51B0" w:rsidR="00086BAE" w:rsidRPr="00222A74" w:rsidRDefault="00726A83" w:rsidP="00222A74">
      <w:pPr>
        <w:pStyle w:val="Observation"/>
        <w:tabs>
          <w:tab w:val="left" w:pos="1701"/>
        </w:tabs>
        <w:overflowPunct w:val="0"/>
        <w:autoSpaceDE w:val="0"/>
        <w:autoSpaceDN w:val="0"/>
        <w:adjustRightInd w:val="0"/>
        <w:spacing w:before="180" w:after="180"/>
        <w:ind w:leftChars="0"/>
        <w:jc w:val="both"/>
        <w:textAlignment w:val="baseline"/>
        <w:rPr>
          <w:b w:val="0"/>
          <w:lang w:val="en-GB"/>
        </w:rPr>
      </w:pPr>
      <w:r>
        <w:rPr>
          <w:rFonts w:hint="eastAsia"/>
          <w:b w:val="0"/>
          <w:lang w:val="en-GB"/>
        </w:rPr>
        <w:t>When</w:t>
      </w:r>
      <w:r w:rsidR="007601A3">
        <w:rPr>
          <w:b w:val="0"/>
          <w:lang w:val="en-GB"/>
        </w:rPr>
        <w:t xml:space="preserve"> a UE</w:t>
      </w:r>
      <w:r>
        <w:rPr>
          <w:b w:val="0"/>
          <w:lang w:val="en-GB"/>
        </w:rPr>
        <w:t xml:space="preserve"> has</w:t>
      </w:r>
      <w:r w:rsidR="00523740">
        <w:rPr>
          <w:b w:val="0"/>
          <w:lang w:val="en-GB"/>
        </w:rPr>
        <w:t xml:space="preserve"> observe</w:t>
      </w:r>
      <w:r w:rsidR="007601A3">
        <w:rPr>
          <w:b w:val="0"/>
          <w:lang w:val="en-GB"/>
        </w:rPr>
        <w:t>d</w:t>
      </w:r>
      <w:r w:rsidR="00523740">
        <w:rPr>
          <w:b w:val="0"/>
          <w:lang w:val="en-GB"/>
        </w:rPr>
        <w:t xml:space="preserve"> </w:t>
      </w:r>
      <w:r>
        <w:rPr>
          <w:b w:val="0"/>
          <w:lang w:val="en-GB"/>
        </w:rPr>
        <w:t>t</w:t>
      </w:r>
      <w:r w:rsidR="00523740">
        <w:rPr>
          <w:b w:val="0"/>
          <w:lang w:val="en-GB"/>
        </w:rPr>
        <w:t>he serving cell</w:t>
      </w:r>
      <w:r>
        <w:rPr>
          <w:b w:val="0"/>
          <w:lang w:val="en-GB"/>
        </w:rPr>
        <w:t xml:space="preserve"> identity change</w:t>
      </w:r>
      <w:r w:rsidR="00523740">
        <w:rPr>
          <w:b w:val="0"/>
          <w:lang w:val="en-GB"/>
        </w:rPr>
        <w:t xml:space="preserve"> </w:t>
      </w:r>
      <w:r w:rsidR="00DC054B">
        <w:rPr>
          <w:b w:val="0"/>
          <w:lang w:val="en-GB"/>
        </w:rPr>
        <w:t xml:space="preserve">upon </w:t>
      </w:r>
      <w:r w:rsidR="00523740">
        <w:rPr>
          <w:b w:val="0"/>
          <w:lang w:val="en-GB"/>
        </w:rPr>
        <w:t>rece</w:t>
      </w:r>
      <w:r w:rsidR="00DC054B">
        <w:rPr>
          <w:b w:val="0"/>
          <w:lang w:val="en-GB"/>
        </w:rPr>
        <w:t>ption of</w:t>
      </w:r>
      <w:r w:rsidR="00523740">
        <w:rPr>
          <w:b w:val="0"/>
          <w:lang w:val="en-GB"/>
        </w:rPr>
        <w:t xml:space="preserve"> SIB1</w:t>
      </w:r>
      <w:r>
        <w:rPr>
          <w:b w:val="0"/>
          <w:lang w:val="en-GB"/>
        </w:rPr>
        <w:t>,</w:t>
      </w:r>
      <w:r w:rsidR="009739DC">
        <w:rPr>
          <w:b w:val="0"/>
          <w:lang w:val="en-GB"/>
        </w:rPr>
        <w:t xml:space="preserve"> t</w:t>
      </w:r>
      <w:r w:rsidR="00523740">
        <w:rPr>
          <w:b w:val="0"/>
          <w:lang w:val="en-GB"/>
        </w:rPr>
        <w:t xml:space="preserve">he UE behaviour </w:t>
      </w:r>
      <w:r w:rsidR="00917FA9">
        <w:rPr>
          <w:b w:val="0"/>
          <w:lang w:val="en-GB"/>
        </w:rPr>
        <w:t>has not been defined</w:t>
      </w:r>
      <w:r>
        <w:rPr>
          <w:b w:val="0"/>
          <w:lang w:val="en-GB"/>
        </w:rPr>
        <w:t xml:space="preserve"> in the existing specifications</w:t>
      </w:r>
      <w:r w:rsidR="00523740">
        <w:rPr>
          <w:b w:val="0"/>
          <w:lang w:val="en-GB"/>
        </w:rPr>
        <w:t xml:space="preserve">. </w:t>
      </w:r>
      <w:r w:rsidR="00D2299F" w:rsidRPr="00D2299F">
        <w:rPr>
          <w:lang w:val="en-GB"/>
        </w:rPr>
        <w:t>A UE in RRC_CONNECTED may regard it as a security issue or</w:t>
      </w:r>
      <w:r w:rsidR="009739DC" w:rsidRPr="00D2299F">
        <w:rPr>
          <w:lang w:val="en-GB"/>
        </w:rPr>
        <w:t xml:space="preserve"> an exception</w:t>
      </w:r>
      <w:r w:rsidR="00DC054B" w:rsidRPr="00D2299F">
        <w:rPr>
          <w:lang w:val="en-GB"/>
        </w:rPr>
        <w:t xml:space="preserve"> and </w:t>
      </w:r>
      <w:r w:rsidR="00917FA9" w:rsidRPr="00D2299F">
        <w:rPr>
          <w:lang w:val="en-GB"/>
        </w:rPr>
        <w:t>drops the radio connection</w:t>
      </w:r>
      <w:r w:rsidR="007601A3" w:rsidRPr="00D2299F">
        <w:rPr>
          <w:lang w:val="en-GB"/>
        </w:rPr>
        <w:t xml:space="preserve"> to this serving cell</w:t>
      </w:r>
      <w:r w:rsidR="00917FA9" w:rsidRPr="00D2299F">
        <w:rPr>
          <w:lang w:val="en-GB"/>
        </w:rPr>
        <w:t>.</w:t>
      </w:r>
      <w:r w:rsidR="004F3C55">
        <w:rPr>
          <w:b w:val="0"/>
          <w:lang w:val="en-GB"/>
        </w:rPr>
        <w:t xml:space="preserve"> </w:t>
      </w:r>
      <w:r w:rsidR="004F3C55" w:rsidRPr="00222A74">
        <w:rPr>
          <w:b w:val="0"/>
          <w:lang w:val="en-GB"/>
        </w:rPr>
        <w:t xml:space="preserve"> </w:t>
      </w:r>
      <w:r w:rsidR="00DC054B">
        <w:rPr>
          <w:b w:val="0"/>
          <w:lang w:val="en-GB"/>
        </w:rPr>
        <w:t>When this happens, the UE</w:t>
      </w:r>
      <w:r>
        <w:rPr>
          <w:b w:val="0"/>
          <w:lang w:val="en-GB"/>
        </w:rPr>
        <w:t xml:space="preserve"> has </w:t>
      </w:r>
      <w:r w:rsidR="007601A3">
        <w:rPr>
          <w:b w:val="0"/>
          <w:lang w:val="en-GB"/>
        </w:rPr>
        <w:t>no</w:t>
      </w:r>
      <w:r>
        <w:rPr>
          <w:b w:val="0"/>
          <w:lang w:val="en-GB"/>
        </w:rPr>
        <w:t xml:space="preserve"> chan</w:t>
      </w:r>
      <w:r w:rsidR="007601A3">
        <w:rPr>
          <w:b w:val="0"/>
          <w:lang w:val="en-GB"/>
        </w:rPr>
        <w:t>ce</w:t>
      </w:r>
      <w:r>
        <w:rPr>
          <w:b w:val="0"/>
          <w:lang w:val="en-GB"/>
        </w:rPr>
        <w:t xml:space="preserve"> to receive the handover command and</w:t>
      </w:r>
      <w:r w:rsidR="00DC054B">
        <w:rPr>
          <w:b w:val="0"/>
          <w:lang w:val="en-GB"/>
        </w:rPr>
        <w:t xml:space="preserve"> has to rely on RLF recovery procedure</w:t>
      </w:r>
      <w:r>
        <w:rPr>
          <w:b w:val="0"/>
          <w:lang w:val="en-GB"/>
        </w:rPr>
        <w:t xml:space="preserve"> to re-establish the radio connection</w:t>
      </w:r>
      <w:r w:rsidR="00DC054B">
        <w:rPr>
          <w:b w:val="0"/>
          <w:lang w:val="en-GB"/>
        </w:rPr>
        <w:t>.</w:t>
      </w:r>
    </w:p>
    <w:p w14:paraId="275939DF" w14:textId="2542178E" w:rsidR="00D2299F" w:rsidRDefault="00D2299F" w:rsidP="00D2299F">
      <w:pPr>
        <w:pStyle w:val="Proposal"/>
        <w:numPr>
          <w:ilvl w:val="0"/>
          <w:numId w:val="13"/>
        </w:numPr>
        <w:ind w:left="1701" w:hanging="1701"/>
        <w:rPr>
          <w:rFonts w:ascii="Times New Roman" w:hAnsi="Times New Roman"/>
        </w:rPr>
      </w:pPr>
      <w:r w:rsidRPr="00D2299F">
        <w:rPr>
          <w:rFonts w:ascii="Times New Roman" w:hAnsi="Times New Roman"/>
        </w:rPr>
        <w:t>For Q1, RAN2</w:t>
      </w:r>
      <w:r>
        <w:rPr>
          <w:rFonts w:ascii="Times New Roman" w:hAnsi="Times New Roman"/>
        </w:rPr>
        <w:t xml:space="preserve"> to</w:t>
      </w:r>
      <w:r w:rsidRPr="00D2299F">
        <w:rPr>
          <w:rFonts w:ascii="Times New Roman" w:hAnsi="Times New Roman"/>
        </w:rPr>
        <w:t xml:space="preserve"> response RAN3 with the following:</w:t>
      </w:r>
      <w:r>
        <w:rPr>
          <w:rFonts w:ascii="Times New Roman" w:hAnsi="Times New Roman"/>
        </w:rPr>
        <w:t xml:space="preserve"> </w:t>
      </w:r>
    </w:p>
    <w:p w14:paraId="6197E2F8" w14:textId="45F98D82" w:rsidR="00086BAE" w:rsidRPr="00D2299F" w:rsidRDefault="00D2299F" w:rsidP="00D2299F">
      <w:pPr>
        <w:pStyle w:val="Proposal"/>
        <w:ind w:left="1701"/>
        <w:rPr>
          <w:rFonts w:ascii="Times New Roman" w:hAnsi="Times New Roman"/>
          <w:i/>
        </w:rPr>
      </w:pPr>
      <w:r w:rsidRPr="00D2299F">
        <w:rPr>
          <w:rFonts w:ascii="Times New Roman" w:hAnsi="Times New Roman"/>
          <w:i/>
        </w:rPr>
        <w:t>The UE in RRC_CONNECTED may observe the</w:t>
      </w:r>
      <w:r w:rsidR="00B702E2">
        <w:rPr>
          <w:rFonts w:ascii="Times New Roman" w:hAnsi="Times New Roman"/>
          <w:i/>
        </w:rPr>
        <w:t xml:space="preserve"> unexpected</w:t>
      </w:r>
      <w:r w:rsidRPr="00D2299F">
        <w:rPr>
          <w:rFonts w:ascii="Times New Roman" w:hAnsi="Times New Roman"/>
          <w:i/>
        </w:rPr>
        <w:t xml:space="preserve"> NCGI change in SIB1</w:t>
      </w:r>
      <w:r w:rsidR="008C2472">
        <w:rPr>
          <w:rFonts w:ascii="Times New Roman" w:hAnsi="Times New Roman"/>
          <w:i/>
        </w:rPr>
        <w:t>. However,</w:t>
      </w:r>
      <w:r w:rsidRPr="00D2299F">
        <w:rPr>
          <w:rFonts w:ascii="Times New Roman" w:hAnsi="Times New Roman"/>
          <w:i/>
        </w:rPr>
        <w:t xml:space="preserve"> </w:t>
      </w:r>
      <w:r w:rsidR="004D558E" w:rsidRPr="004D558E">
        <w:rPr>
          <w:rFonts w:ascii="Times New Roman" w:hAnsi="Times New Roman"/>
          <w:i/>
        </w:rPr>
        <w:t xml:space="preserve">rigorous </w:t>
      </w:r>
      <w:r w:rsidR="004D558E">
        <w:rPr>
          <w:rFonts w:ascii="Times New Roman" w:hAnsi="Times New Roman"/>
          <w:i/>
        </w:rPr>
        <w:t>UE implementation</w:t>
      </w:r>
      <w:r w:rsidR="008C2472">
        <w:rPr>
          <w:rFonts w:ascii="Times New Roman" w:hAnsi="Times New Roman"/>
          <w:i/>
        </w:rPr>
        <w:t xml:space="preserve"> may</w:t>
      </w:r>
      <w:r w:rsidRPr="00D2299F">
        <w:rPr>
          <w:rFonts w:ascii="Times New Roman" w:hAnsi="Times New Roman"/>
          <w:i/>
        </w:rPr>
        <w:t xml:space="preserve"> regard it as a security exception. As a consequence,</w:t>
      </w:r>
      <w:r w:rsidR="00917FA9" w:rsidRPr="00D2299F">
        <w:rPr>
          <w:rFonts w:ascii="Times New Roman" w:hAnsi="Times New Roman"/>
          <w:i/>
        </w:rPr>
        <w:t xml:space="preserve"> the UE</w:t>
      </w:r>
      <w:r w:rsidR="009739DC" w:rsidRPr="00D2299F">
        <w:rPr>
          <w:rFonts w:ascii="Times New Roman" w:hAnsi="Times New Roman"/>
          <w:i/>
        </w:rPr>
        <w:t xml:space="preserve"> </w:t>
      </w:r>
      <w:r w:rsidR="0065315D">
        <w:rPr>
          <w:rFonts w:ascii="Times New Roman" w:hAnsi="Times New Roman" w:hint="eastAsia"/>
          <w:i/>
        </w:rPr>
        <w:t>may</w:t>
      </w:r>
      <w:r w:rsidR="0065315D">
        <w:rPr>
          <w:rFonts w:ascii="Times New Roman" w:hAnsi="Times New Roman"/>
          <w:i/>
        </w:rPr>
        <w:t xml:space="preserve"> </w:t>
      </w:r>
      <w:r w:rsidR="00917FA9" w:rsidRPr="00D2299F">
        <w:rPr>
          <w:rFonts w:ascii="Times New Roman" w:hAnsi="Times New Roman"/>
          <w:i/>
        </w:rPr>
        <w:t>drop the radio connection</w:t>
      </w:r>
      <w:r w:rsidR="00726A83" w:rsidRPr="00D2299F">
        <w:rPr>
          <w:rFonts w:ascii="Times New Roman" w:hAnsi="Times New Roman"/>
          <w:i/>
        </w:rPr>
        <w:t xml:space="preserve"> and initiate RLF recovery procedure</w:t>
      </w:r>
      <w:r w:rsidR="00917FA9" w:rsidRPr="00D2299F">
        <w:rPr>
          <w:rFonts w:ascii="Times New Roman" w:hAnsi="Times New Roman"/>
          <w:i/>
        </w:rPr>
        <w:t>.</w:t>
      </w:r>
      <w:r w:rsidR="00086BAE" w:rsidRPr="00D2299F">
        <w:rPr>
          <w:rFonts w:ascii="Times New Roman" w:hAnsi="Times New Roman"/>
          <w:i/>
        </w:rPr>
        <w:t xml:space="preserve"> </w:t>
      </w:r>
    </w:p>
    <w:p w14:paraId="7CF2782A" w14:textId="2E8183E3" w:rsidR="00917FA9" w:rsidRDefault="00D2299F" w:rsidP="00222A74">
      <w:pPr>
        <w:pStyle w:val="Proposal"/>
        <w:numPr>
          <w:ilvl w:val="0"/>
          <w:numId w:val="13"/>
        </w:numPr>
        <w:ind w:left="1701" w:hanging="1701"/>
        <w:rPr>
          <w:rFonts w:ascii="Times New Roman" w:hAnsi="Times New Roman"/>
        </w:rPr>
      </w:pPr>
      <w:r>
        <w:rPr>
          <w:rFonts w:ascii="Times New Roman" w:hAnsi="Times New Roman"/>
        </w:rPr>
        <w:t>For Q2,</w:t>
      </w:r>
      <w:r w:rsidR="00917FA9" w:rsidRPr="00222A74">
        <w:rPr>
          <w:rFonts w:ascii="Times New Roman" w:hAnsi="Times New Roman"/>
        </w:rPr>
        <w:t xml:space="preserve"> </w:t>
      </w:r>
      <w:r w:rsidR="004743C7" w:rsidRPr="00D2299F">
        <w:rPr>
          <w:rFonts w:ascii="Times New Roman" w:hAnsi="Times New Roman"/>
        </w:rPr>
        <w:t>RAN2</w:t>
      </w:r>
      <w:r w:rsidR="004743C7">
        <w:rPr>
          <w:rFonts w:ascii="Times New Roman" w:hAnsi="Times New Roman"/>
        </w:rPr>
        <w:t xml:space="preserve"> to</w:t>
      </w:r>
      <w:r w:rsidR="004743C7" w:rsidRPr="00D2299F">
        <w:rPr>
          <w:rFonts w:ascii="Times New Roman" w:hAnsi="Times New Roman"/>
        </w:rPr>
        <w:t xml:space="preserve"> response RAN3 with the following:</w:t>
      </w:r>
    </w:p>
    <w:p w14:paraId="39AD705C" w14:textId="78CDD805" w:rsidR="004743C7" w:rsidRPr="00513D3D" w:rsidRDefault="004743C7" w:rsidP="004743C7">
      <w:pPr>
        <w:pStyle w:val="Proposal"/>
        <w:ind w:left="1701"/>
        <w:rPr>
          <w:rFonts w:ascii="Times New Roman" w:hAnsi="Times New Roman"/>
          <w:i/>
        </w:rPr>
      </w:pPr>
      <w:r w:rsidRPr="00513D3D">
        <w:rPr>
          <w:rFonts w:ascii="Times New Roman" w:hAnsi="Times New Roman"/>
          <w:i/>
        </w:rPr>
        <w:t xml:space="preserve">RAN2 understands that the precondition is that a UE in RRC_CONNECTED </w:t>
      </w:r>
      <w:r w:rsidR="007233E5">
        <w:rPr>
          <w:rFonts w:ascii="Times New Roman" w:hAnsi="Times New Roman"/>
          <w:i/>
        </w:rPr>
        <w:t>shall</w:t>
      </w:r>
      <w:r w:rsidRPr="00513D3D">
        <w:rPr>
          <w:rFonts w:ascii="Times New Roman" w:hAnsi="Times New Roman"/>
          <w:i/>
        </w:rPr>
        <w:t xml:space="preserve"> remain connected </w:t>
      </w:r>
      <w:r w:rsidR="00513D3D">
        <w:rPr>
          <w:rFonts w:ascii="Times New Roman" w:hAnsi="Times New Roman"/>
          <w:i/>
        </w:rPr>
        <w:t xml:space="preserve">upon NCGI change </w:t>
      </w:r>
      <w:r w:rsidR="007233E5">
        <w:rPr>
          <w:rFonts w:ascii="Times New Roman" w:hAnsi="Times New Roman"/>
          <w:i/>
        </w:rPr>
        <w:t xml:space="preserve">in SIB1 </w:t>
      </w:r>
      <w:r w:rsidRPr="00513D3D">
        <w:rPr>
          <w:rFonts w:ascii="Times New Roman" w:hAnsi="Times New Roman"/>
          <w:i/>
        </w:rPr>
        <w:t>and receive the RRCReconfiguration</w:t>
      </w:r>
      <w:r w:rsidR="00513D3D">
        <w:rPr>
          <w:rFonts w:ascii="Times New Roman" w:hAnsi="Times New Roman"/>
          <w:i/>
        </w:rPr>
        <w:t xml:space="preserve"> msg</w:t>
      </w:r>
      <w:r w:rsidRPr="00513D3D">
        <w:rPr>
          <w:rFonts w:ascii="Times New Roman" w:hAnsi="Times New Roman"/>
          <w:i/>
        </w:rPr>
        <w:t xml:space="preserve"> </w:t>
      </w:r>
      <w:r w:rsidR="00513D3D">
        <w:rPr>
          <w:rFonts w:ascii="Times New Roman" w:hAnsi="Times New Roman"/>
          <w:i/>
        </w:rPr>
        <w:t>in the new</w:t>
      </w:r>
      <w:r w:rsidRPr="00513D3D">
        <w:rPr>
          <w:rFonts w:ascii="Times New Roman" w:hAnsi="Times New Roman"/>
          <w:i/>
        </w:rPr>
        <w:t xml:space="preserve"> cell. </w:t>
      </w:r>
      <w:r w:rsidR="007233E5">
        <w:rPr>
          <w:rFonts w:ascii="Times New Roman" w:hAnsi="Times New Roman"/>
          <w:i/>
        </w:rPr>
        <w:t>There may be uncertainty mentioned in</w:t>
      </w:r>
      <w:r w:rsidRPr="00513D3D">
        <w:rPr>
          <w:rFonts w:ascii="Times New Roman" w:hAnsi="Times New Roman"/>
          <w:i/>
        </w:rPr>
        <w:t xml:space="preserve"> </w:t>
      </w:r>
      <w:r w:rsidR="00513D3D">
        <w:rPr>
          <w:rFonts w:ascii="Times New Roman" w:hAnsi="Times New Roman"/>
          <w:i/>
        </w:rPr>
        <w:t>the</w:t>
      </w:r>
      <w:r w:rsidRPr="00513D3D">
        <w:rPr>
          <w:rFonts w:ascii="Times New Roman" w:hAnsi="Times New Roman"/>
          <w:i/>
        </w:rPr>
        <w:t xml:space="preserve"> response for Q</w:t>
      </w:r>
      <w:r w:rsidR="00513D3D">
        <w:rPr>
          <w:rFonts w:ascii="Times New Roman" w:hAnsi="Times New Roman"/>
          <w:i/>
        </w:rPr>
        <w:t>1.</w:t>
      </w:r>
    </w:p>
    <w:p w14:paraId="23393578" w14:textId="1FE8E894" w:rsidR="00453809" w:rsidRDefault="00155B02">
      <w:pPr>
        <w:pStyle w:val="Observation"/>
        <w:tabs>
          <w:tab w:val="left" w:pos="1701"/>
        </w:tabs>
        <w:overflowPunct w:val="0"/>
        <w:autoSpaceDE w:val="0"/>
        <w:autoSpaceDN w:val="0"/>
        <w:adjustRightInd w:val="0"/>
        <w:spacing w:before="180" w:after="180"/>
        <w:ind w:leftChars="0"/>
        <w:jc w:val="both"/>
        <w:textAlignment w:val="baseline"/>
        <w:rPr>
          <w:b w:val="0"/>
          <w:lang w:val="en-GB"/>
        </w:rPr>
      </w:pPr>
      <w:r>
        <w:rPr>
          <w:b w:val="0"/>
          <w:lang w:val="en-GB"/>
        </w:rPr>
        <w:t xml:space="preserve">For </w:t>
      </w:r>
      <w:r w:rsidR="00382E0A">
        <w:rPr>
          <w:b w:val="0"/>
          <w:lang w:val="en-GB"/>
        </w:rPr>
        <w:t>Q3</w:t>
      </w:r>
      <w:r>
        <w:rPr>
          <w:b w:val="0"/>
          <w:lang w:val="en-GB"/>
        </w:rPr>
        <w:t xml:space="preserve">, when two cells </w:t>
      </w:r>
      <w:r w:rsidR="00DC054B">
        <w:rPr>
          <w:b w:val="0"/>
          <w:lang w:val="en-GB"/>
        </w:rPr>
        <w:t xml:space="preserve">with </w:t>
      </w:r>
      <w:r>
        <w:rPr>
          <w:b w:val="0"/>
          <w:lang w:val="en-GB"/>
        </w:rPr>
        <w:t>different PCIs are created in the same carrier</w:t>
      </w:r>
      <w:r w:rsidR="00F93C87">
        <w:rPr>
          <w:b w:val="0"/>
          <w:lang w:val="en-GB"/>
        </w:rPr>
        <w:t xml:space="preserve"> of an IAB node</w:t>
      </w:r>
      <w:r w:rsidR="00382E0A">
        <w:rPr>
          <w:b w:val="0"/>
          <w:lang w:val="en-GB"/>
        </w:rPr>
        <w:t xml:space="preserve">, </w:t>
      </w:r>
      <w:r>
        <w:rPr>
          <w:b w:val="0"/>
          <w:lang w:val="en-GB"/>
        </w:rPr>
        <w:t xml:space="preserve">the two cells can be concurrent active, </w:t>
      </w:r>
      <w:r w:rsidR="00453809">
        <w:rPr>
          <w:b w:val="0"/>
          <w:lang w:val="en-GB"/>
        </w:rPr>
        <w:t>just</w:t>
      </w:r>
      <w:r>
        <w:rPr>
          <w:b w:val="0"/>
          <w:lang w:val="en-GB"/>
        </w:rPr>
        <w:t xml:space="preserve"> as </w:t>
      </w:r>
      <w:r w:rsidR="00F93C87">
        <w:rPr>
          <w:b w:val="0"/>
          <w:lang w:val="en-GB"/>
        </w:rPr>
        <w:t>3-</w:t>
      </w:r>
      <w:r>
        <w:rPr>
          <w:b w:val="0"/>
          <w:lang w:val="en-GB"/>
        </w:rPr>
        <w:t xml:space="preserve">sectorization </w:t>
      </w:r>
      <w:r w:rsidR="00453809">
        <w:rPr>
          <w:b w:val="0"/>
          <w:lang w:val="en-GB"/>
        </w:rPr>
        <w:t xml:space="preserve">of one gNB </w:t>
      </w:r>
      <w:r>
        <w:rPr>
          <w:b w:val="0"/>
          <w:lang w:val="en-GB"/>
        </w:rPr>
        <w:t xml:space="preserve">in the existing network deployment. The only difference is </w:t>
      </w:r>
      <w:r>
        <w:rPr>
          <w:b w:val="0"/>
          <w:lang w:val="en-GB"/>
        </w:rPr>
        <w:lastRenderedPageBreak/>
        <w:t>that in the existing sectorization, multiple</w:t>
      </w:r>
      <w:r w:rsidR="00DC054B">
        <w:rPr>
          <w:b w:val="0"/>
          <w:lang w:val="en-GB"/>
        </w:rPr>
        <w:t xml:space="preserve"> concurrent active</w:t>
      </w:r>
      <w:r>
        <w:rPr>
          <w:b w:val="0"/>
          <w:lang w:val="en-GB"/>
        </w:rPr>
        <w:t xml:space="preserve"> cells in the same carrier</w:t>
      </w:r>
      <w:r w:rsidR="00867946" w:rsidRPr="00867946">
        <w:rPr>
          <w:b w:val="0"/>
          <w:lang w:val="en-GB"/>
        </w:rPr>
        <w:t xml:space="preserve"> </w:t>
      </w:r>
      <w:r w:rsidR="00867946">
        <w:rPr>
          <w:b w:val="0"/>
          <w:lang w:val="en-GB"/>
        </w:rPr>
        <w:t>of a gNB</w:t>
      </w:r>
      <w:r>
        <w:rPr>
          <w:b w:val="0"/>
          <w:lang w:val="en-GB"/>
        </w:rPr>
        <w:t xml:space="preserve"> </w:t>
      </w:r>
      <w:r w:rsidR="00867946">
        <w:rPr>
          <w:b w:val="0"/>
          <w:lang w:val="en-GB"/>
        </w:rPr>
        <w:t xml:space="preserve">are </w:t>
      </w:r>
      <w:r w:rsidR="00F93C87">
        <w:rPr>
          <w:b w:val="0"/>
          <w:lang w:val="en-GB"/>
        </w:rPr>
        <w:t>controlled by</w:t>
      </w:r>
      <w:r>
        <w:rPr>
          <w:b w:val="0"/>
          <w:lang w:val="en-GB"/>
        </w:rPr>
        <w:t xml:space="preserve"> the same CU while the two cells </w:t>
      </w:r>
      <w:r w:rsidR="00867946">
        <w:rPr>
          <w:b w:val="0"/>
          <w:lang w:val="en-GB"/>
        </w:rPr>
        <w:t>with different PCI/NCGI</w:t>
      </w:r>
      <w:r w:rsidR="005A3C6F">
        <w:rPr>
          <w:b w:val="0"/>
          <w:lang w:val="en-GB"/>
        </w:rPr>
        <w:t>s</w:t>
      </w:r>
      <w:r w:rsidR="00867946">
        <w:rPr>
          <w:b w:val="0"/>
          <w:lang w:val="en-GB"/>
        </w:rPr>
        <w:t xml:space="preserve"> </w:t>
      </w:r>
      <w:r>
        <w:rPr>
          <w:b w:val="0"/>
          <w:lang w:val="en-GB"/>
        </w:rPr>
        <w:t>created for inter-donor migration</w:t>
      </w:r>
      <w:r w:rsidR="005C5864">
        <w:rPr>
          <w:b w:val="0"/>
          <w:lang w:val="en-GB"/>
        </w:rPr>
        <w:t xml:space="preserve"> according to Q3</w:t>
      </w:r>
      <w:r>
        <w:rPr>
          <w:b w:val="0"/>
          <w:lang w:val="en-GB"/>
        </w:rPr>
        <w:t xml:space="preserve"> belong to </w:t>
      </w:r>
      <w:r w:rsidR="00F93C87">
        <w:rPr>
          <w:b w:val="0"/>
          <w:lang w:val="en-GB"/>
        </w:rPr>
        <w:t xml:space="preserve">two </w:t>
      </w:r>
      <w:r>
        <w:rPr>
          <w:b w:val="0"/>
          <w:lang w:val="en-GB"/>
        </w:rPr>
        <w:t xml:space="preserve">different CUs. </w:t>
      </w:r>
      <w:r w:rsidR="005C5864">
        <w:rPr>
          <w:b w:val="0"/>
          <w:lang w:val="en-GB"/>
        </w:rPr>
        <w:t>We have not observed any</w:t>
      </w:r>
      <w:r w:rsidR="00453809">
        <w:rPr>
          <w:b w:val="0"/>
          <w:lang w:val="en-GB"/>
        </w:rPr>
        <w:t xml:space="preserve"> block</w:t>
      </w:r>
      <w:r w:rsidR="005C5864">
        <w:rPr>
          <w:b w:val="0"/>
          <w:lang w:val="en-GB"/>
        </w:rPr>
        <w:t>age</w:t>
      </w:r>
      <w:r w:rsidR="00453809">
        <w:rPr>
          <w:b w:val="0"/>
          <w:lang w:val="en-GB"/>
        </w:rPr>
        <w:t xml:space="preserve"> to do </w:t>
      </w:r>
      <w:r w:rsidR="005C5864">
        <w:rPr>
          <w:b w:val="0"/>
          <w:lang w:val="en-GB"/>
        </w:rPr>
        <w:t>so</w:t>
      </w:r>
      <w:r w:rsidR="00453809">
        <w:rPr>
          <w:b w:val="0"/>
          <w:lang w:val="en-GB"/>
        </w:rPr>
        <w:t>. However, it is preferred that R</w:t>
      </w:r>
      <w:r w:rsidR="00F82607">
        <w:rPr>
          <w:b w:val="0"/>
          <w:lang w:val="en-GB"/>
        </w:rPr>
        <w:t>AN1 can confirm the feasibility</w:t>
      </w:r>
      <w:r w:rsidR="00C97975">
        <w:rPr>
          <w:b w:val="0"/>
          <w:lang w:val="en-GB"/>
        </w:rPr>
        <w:t>. Our companion paper in RAN1</w:t>
      </w:r>
      <w:r w:rsidR="005A3C6F">
        <w:rPr>
          <w:b w:val="0"/>
          <w:lang w:val="en-GB"/>
        </w:rPr>
        <w:fldChar w:fldCharType="begin"/>
      </w:r>
      <w:r w:rsidR="005A3C6F">
        <w:rPr>
          <w:b w:val="0"/>
          <w:lang w:val="en-GB"/>
        </w:rPr>
        <w:instrText xml:space="preserve"> REF _Ref78872844 \r \h </w:instrText>
      </w:r>
      <w:r w:rsidR="005A3C6F">
        <w:rPr>
          <w:b w:val="0"/>
          <w:lang w:val="en-GB"/>
        </w:rPr>
      </w:r>
      <w:r w:rsidR="005A3C6F">
        <w:rPr>
          <w:b w:val="0"/>
          <w:lang w:val="en-GB"/>
        </w:rPr>
        <w:fldChar w:fldCharType="separate"/>
      </w:r>
      <w:r w:rsidR="005A3C6F">
        <w:rPr>
          <w:b w:val="0"/>
          <w:lang w:val="en-GB"/>
        </w:rPr>
        <w:t>[4]</w:t>
      </w:r>
      <w:r w:rsidR="005A3C6F">
        <w:rPr>
          <w:b w:val="0"/>
          <w:lang w:val="en-GB"/>
        </w:rPr>
        <w:fldChar w:fldCharType="end"/>
      </w:r>
      <w:r w:rsidR="00C97975">
        <w:rPr>
          <w:b w:val="0"/>
          <w:lang w:val="en-GB"/>
        </w:rPr>
        <w:t xml:space="preserve"> has discussed the feasibility to create concurrent active cells </w:t>
      </w:r>
      <w:r w:rsidR="00584F28">
        <w:rPr>
          <w:b w:val="0"/>
          <w:lang w:val="en-GB"/>
        </w:rPr>
        <w:t xml:space="preserve">with different PCI/NCGIs </w:t>
      </w:r>
      <w:r w:rsidR="00C97975">
        <w:rPr>
          <w:b w:val="0"/>
          <w:lang w:val="en-GB"/>
        </w:rPr>
        <w:t>in the same carrier</w:t>
      </w:r>
      <w:r w:rsidR="00F82607">
        <w:rPr>
          <w:b w:val="0"/>
          <w:lang w:val="en-GB"/>
        </w:rPr>
        <w:t>.</w:t>
      </w:r>
    </w:p>
    <w:p w14:paraId="5D51D164" w14:textId="410A5510" w:rsidR="00155B02" w:rsidRDefault="00F82607" w:rsidP="00222A74">
      <w:pPr>
        <w:pStyle w:val="Observation"/>
        <w:tabs>
          <w:tab w:val="left" w:pos="1701"/>
        </w:tabs>
        <w:overflowPunct w:val="0"/>
        <w:autoSpaceDE w:val="0"/>
        <w:autoSpaceDN w:val="0"/>
        <w:adjustRightInd w:val="0"/>
        <w:spacing w:before="180" w:after="180"/>
        <w:ind w:leftChars="0"/>
        <w:jc w:val="both"/>
        <w:textAlignment w:val="baseline"/>
        <w:rPr>
          <w:b w:val="0"/>
          <w:lang w:val="en-GB"/>
        </w:rPr>
      </w:pPr>
      <w:r>
        <w:rPr>
          <w:b w:val="0"/>
          <w:lang w:val="en-GB"/>
        </w:rPr>
        <w:t xml:space="preserve">When two concurrent </w:t>
      </w:r>
      <w:r w:rsidR="00F93C87">
        <w:rPr>
          <w:b w:val="0"/>
          <w:lang w:val="en-GB"/>
        </w:rPr>
        <w:t xml:space="preserve">active </w:t>
      </w:r>
      <w:r>
        <w:rPr>
          <w:b w:val="0"/>
          <w:lang w:val="en-GB"/>
        </w:rPr>
        <w:t>cells with different PCI/NCGI</w:t>
      </w:r>
      <w:r w:rsidR="005A3C6F">
        <w:rPr>
          <w:b w:val="0"/>
          <w:lang w:val="en-GB"/>
        </w:rPr>
        <w:t>s</w:t>
      </w:r>
      <w:r>
        <w:rPr>
          <w:b w:val="0"/>
          <w:lang w:val="en-GB"/>
        </w:rPr>
        <w:t xml:space="preserve"> </w:t>
      </w:r>
      <w:r w:rsidR="00C53EE3">
        <w:rPr>
          <w:rFonts w:hint="eastAsia"/>
          <w:b w:val="0"/>
          <w:lang w:val="en-GB"/>
        </w:rPr>
        <w:t>are</w:t>
      </w:r>
      <w:r w:rsidR="00C53EE3">
        <w:rPr>
          <w:b w:val="0"/>
          <w:lang w:val="en-GB"/>
        </w:rPr>
        <w:t xml:space="preserve"> </w:t>
      </w:r>
      <w:r>
        <w:rPr>
          <w:b w:val="0"/>
          <w:lang w:val="en-GB"/>
        </w:rPr>
        <w:t>created</w:t>
      </w:r>
      <w:r w:rsidR="00F93C87">
        <w:rPr>
          <w:b w:val="0"/>
          <w:lang w:val="en-GB"/>
        </w:rPr>
        <w:t xml:space="preserve"> in the same carrier of one access IAB node</w:t>
      </w:r>
      <w:r w:rsidR="00155B02">
        <w:rPr>
          <w:b w:val="0"/>
          <w:lang w:val="en-GB"/>
        </w:rPr>
        <w:t xml:space="preserve">, </w:t>
      </w:r>
      <w:r>
        <w:rPr>
          <w:b w:val="0"/>
          <w:lang w:val="en-GB"/>
        </w:rPr>
        <w:t>a UE</w:t>
      </w:r>
      <w:r w:rsidR="00C53EE3">
        <w:rPr>
          <w:b w:val="0"/>
          <w:lang w:val="en-GB"/>
        </w:rPr>
        <w:t xml:space="preserve"> </w:t>
      </w:r>
      <w:r>
        <w:rPr>
          <w:b w:val="0"/>
          <w:lang w:val="en-GB"/>
        </w:rPr>
        <w:t>in RRC_CONNECTED can perform handover</w:t>
      </w:r>
      <w:r w:rsidR="00C53EE3">
        <w:rPr>
          <w:b w:val="0"/>
          <w:lang w:val="en-GB"/>
        </w:rPr>
        <w:t xml:space="preserve"> completely</w:t>
      </w:r>
      <w:r>
        <w:rPr>
          <w:b w:val="0"/>
          <w:lang w:val="en-GB"/>
        </w:rPr>
        <w:t xml:space="preserve"> relying on existing procedure, i.e. the UE performs handover </w:t>
      </w:r>
      <w:r w:rsidR="00584F28">
        <w:rPr>
          <w:b w:val="0"/>
          <w:lang w:val="en-GB"/>
        </w:rPr>
        <w:t>as soon as</w:t>
      </w:r>
      <w:r>
        <w:rPr>
          <w:b w:val="0"/>
          <w:lang w:val="en-GB"/>
        </w:rPr>
        <w:t xml:space="preserve"> the handover command</w:t>
      </w:r>
      <w:r w:rsidR="00584F28">
        <w:rPr>
          <w:b w:val="0"/>
          <w:lang w:val="en-GB"/>
        </w:rPr>
        <w:t xml:space="preserve"> has been received</w:t>
      </w:r>
      <w:r>
        <w:rPr>
          <w:b w:val="0"/>
          <w:lang w:val="en-GB"/>
        </w:rPr>
        <w:t xml:space="preserve">. In such sense, there is no new impact on UE. </w:t>
      </w:r>
    </w:p>
    <w:p w14:paraId="4CDC5F7F" w14:textId="6DCFF7F8" w:rsidR="004743C7" w:rsidRPr="00716149" w:rsidRDefault="004743C7" w:rsidP="00DD7F5B">
      <w:pPr>
        <w:pStyle w:val="Proposal"/>
        <w:numPr>
          <w:ilvl w:val="0"/>
          <w:numId w:val="13"/>
        </w:numPr>
        <w:ind w:left="1701" w:hanging="1701"/>
        <w:rPr>
          <w:rFonts w:ascii="Times New Roman" w:hAnsi="Times New Roman"/>
        </w:rPr>
      </w:pPr>
      <w:r w:rsidRPr="00D2299F">
        <w:rPr>
          <w:rFonts w:ascii="Times New Roman" w:hAnsi="Times New Roman"/>
        </w:rPr>
        <w:t>For Q</w:t>
      </w:r>
      <w:r w:rsidR="00C47B0B">
        <w:rPr>
          <w:rFonts w:ascii="Times New Roman" w:hAnsi="Times New Roman"/>
        </w:rPr>
        <w:t>3</w:t>
      </w:r>
      <w:r w:rsidRPr="00D2299F">
        <w:rPr>
          <w:rFonts w:ascii="Times New Roman" w:hAnsi="Times New Roman"/>
        </w:rPr>
        <w:t>, RAN2</w:t>
      </w:r>
      <w:r>
        <w:rPr>
          <w:rFonts w:ascii="Times New Roman" w:hAnsi="Times New Roman"/>
        </w:rPr>
        <w:t xml:space="preserve"> to</w:t>
      </w:r>
      <w:r w:rsidRPr="00D2299F">
        <w:rPr>
          <w:rFonts w:ascii="Times New Roman" w:hAnsi="Times New Roman"/>
        </w:rPr>
        <w:t xml:space="preserve"> response RAN3 with the following</w:t>
      </w:r>
      <w:r w:rsidR="00513D3D">
        <w:rPr>
          <w:rFonts w:ascii="Times New Roman" w:hAnsi="Times New Roman"/>
        </w:rPr>
        <w:t>:</w:t>
      </w:r>
    </w:p>
    <w:p w14:paraId="6BA3CDC8" w14:textId="476F0623" w:rsidR="00B058BA" w:rsidRPr="004743C7" w:rsidRDefault="004743C7" w:rsidP="004743C7">
      <w:pPr>
        <w:pStyle w:val="Proposal"/>
        <w:ind w:left="1701"/>
        <w:rPr>
          <w:rFonts w:ascii="Times New Roman" w:hAnsi="Times New Roman"/>
          <w:i/>
        </w:rPr>
      </w:pPr>
      <w:r w:rsidRPr="004743C7">
        <w:rPr>
          <w:rFonts w:ascii="Times New Roman" w:hAnsi="Times New Roman"/>
          <w:i/>
        </w:rPr>
        <w:t xml:space="preserve">RAN2 understands </w:t>
      </w:r>
      <w:r w:rsidR="00C53EE3" w:rsidRPr="004743C7">
        <w:rPr>
          <w:rFonts w:ascii="Times New Roman" w:hAnsi="Times New Roman"/>
          <w:i/>
        </w:rPr>
        <w:t>that</w:t>
      </w:r>
      <w:r w:rsidRPr="004743C7">
        <w:rPr>
          <w:rFonts w:ascii="Times New Roman" w:hAnsi="Times New Roman"/>
          <w:i/>
        </w:rPr>
        <w:t xml:space="preserve"> it means to create </w:t>
      </w:r>
      <w:r w:rsidR="00C53EE3" w:rsidRPr="004743C7">
        <w:rPr>
          <w:rFonts w:ascii="Times New Roman" w:hAnsi="Times New Roman"/>
          <w:i/>
        </w:rPr>
        <w:t xml:space="preserve">two concurrent active cells </w:t>
      </w:r>
      <w:r w:rsidR="008A4BE5" w:rsidRPr="004743C7">
        <w:rPr>
          <w:rFonts w:ascii="Times New Roman" w:hAnsi="Times New Roman"/>
          <w:i/>
        </w:rPr>
        <w:t>with different PCI/NCGIs</w:t>
      </w:r>
      <w:r w:rsidRPr="004743C7">
        <w:rPr>
          <w:rFonts w:ascii="Times New Roman" w:hAnsi="Times New Roman"/>
          <w:i/>
        </w:rPr>
        <w:t xml:space="preserve"> in the same carrier and the UE handovers from one cell to the other</w:t>
      </w:r>
      <w:r w:rsidR="00C53EE3" w:rsidRPr="004743C7">
        <w:rPr>
          <w:rFonts w:ascii="Times New Roman" w:hAnsi="Times New Roman"/>
          <w:i/>
        </w:rPr>
        <w:t>.</w:t>
      </w:r>
      <w:r w:rsidRPr="004743C7">
        <w:rPr>
          <w:rFonts w:ascii="Times New Roman" w:hAnsi="Times New Roman"/>
          <w:i/>
        </w:rPr>
        <w:t xml:space="preserve"> RAN2 thinks that it is feasible and there is no new impact on UE.</w:t>
      </w:r>
    </w:p>
    <w:p w14:paraId="7D1301FA" w14:textId="28FDB68E" w:rsidR="00710528" w:rsidRDefault="004505FE" w:rsidP="008640F3">
      <w:pPr>
        <w:pStyle w:val="20"/>
        <w:keepLines/>
        <w:numPr>
          <w:ilvl w:val="0"/>
          <w:numId w:val="42"/>
        </w:numPr>
        <w:overflowPunct w:val="0"/>
        <w:autoSpaceDE w:val="0"/>
        <w:autoSpaceDN w:val="0"/>
        <w:adjustRightInd w:val="0"/>
        <w:spacing w:before="120" w:after="120"/>
        <w:textAlignment w:val="baseline"/>
        <w:rPr>
          <w:rFonts w:eastAsia="宋体" w:cs="Times New Roman"/>
          <w:b w:val="0"/>
          <w:sz w:val="32"/>
          <w:szCs w:val="20"/>
          <w:lang w:val="en-GB"/>
        </w:rPr>
      </w:pPr>
      <w:r>
        <w:rPr>
          <w:rFonts w:eastAsia="宋体" w:cs="Times New Roman"/>
          <w:b w:val="0"/>
          <w:sz w:val="32"/>
          <w:szCs w:val="20"/>
          <w:lang w:val="en-GB"/>
        </w:rPr>
        <w:t>Service Interruption Reduction</w:t>
      </w:r>
    </w:p>
    <w:p w14:paraId="67DBEBB8" w14:textId="7C23B32F" w:rsidR="006F4A4A" w:rsidRDefault="00D94FFF" w:rsidP="00222A74">
      <w:pPr>
        <w:pStyle w:val="a0"/>
        <w:rPr>
          <w:rFonts w:eastAsiaTheme="minorEastAsia"/>
          <w:lang w:val="en-GB" w:eastAsia="zh-CN"/>
        </w:rPr>
      </w:pPr>
      <w:r>
        <w:rPr>
          <w:rFonts w:eastAsiaTheme="minorEastAsia"/>
          <w:lang w:val="en-GB" w:eastAsia="zh-CN"/>
        </w:rPr>
        <w:t xml:space="preserve">In another LS from RAN3 </w:t>
      </w:r>
      <w:r>
        <w:rPr>
          <w:rFonts w:eastAsiaTheme="minorEastAsia"/>
          <w:lang w:val="en-GB" w:eastAsia="zh-CN"/>
        </w:rPr>
        <w:fldChar w:fldCharType="begin"/>
      </w:r>
      <w:r>
        <w:rPr>
          <w:rFonts w:eastAsiaTheme="minorEastAsia"/>
          <w:lang w:val="en-GB" w:eastAsia="zh-CN"/>
        </w:rPr>
        <w:instrText xml:space="preserve"> REF _Ref78463287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eastAsiaTheme="minorEastAsia"/>
          <w:lang w:val="en-GB" w:eastAsia="zh-CN"/>
        </w:rPr>
        <w:t xml:space="preserve">, </w:t>
      </w:r>
      <w:r w:rsidR="000C0605">
        <w:rPr>
          <w:rFonts w:eastAsiaTheme="minorEastAsia"/>
          <w:lang w:val="en-GB" w:eastAsia="zh-CN"/>
        </w:rPr>
        <w:t xml:space="preserve">Solution 1 and Solution 2 below </w:t>
      </w:r>
      <w:r>
        <w:rPr>
          <w:rFonts w:eastAsiaTheme="minorEastAsia"/>
          <w:lang w:val="en-GB" w:eastAsia="zh-CN"/>
        </w:rPr>
        <w:t>have been provided</w:t>
      </w:r>
      <w:r w:rsidR="000C0605">
        <w:rPr>
          <w:rFonts w:eastAsiaTheme="minorEastAsia"/>
          <w:lang w:val="en-GB" w:eastAsia="zh-CN"/>
        </w:rPr>
        <w:t xml:space="preserve"> to reduce</w:t>
      </w:r>
      <w:r>
        <w:rPr>
          <w:rFonts w:eastAsiaTheme="minorEastAsia"/>
          <w:lang w:val="en-GB" w:eastAsia="zh-CN"/>
        </w:rPr>
        <w:t xml:space="preserve"> service interruption </w:t>
      </w:r>
      <w:r w:rsidR="000C0605">
        <w:rPr>
          <w:rFonts w:eastAsiaTheme="minorEastAsia"/>
          <w:lang w:val="en-GB" w:eastAsia="zh-CN"/>
        </w:rPr>
        <w:t>using</w:t>
      </w:r>
      <w:r>
        <w:rPr>
          <w:rFonts w:eastAsiaTheme="minorEastAsia"/>
          <w:lang w:val="en-GB" w:eastAsia="zh-CN"/>
        </w:rPr>
        <w:t xml:space="preserve"> </w:t>
      </w:r>
      <w:r w:rsidR="006F4A4A">
        <w:rPr>
          <w:rFonts w:eastAsiaTheme="minorEastAsia"/>
          <w:lang w:val="en-GB" w:eastAsia="zh-CN"/>
        </w:rPr>
        <w:t xml:space="preserve">top-down sequential </w:t>
      </w:r>
      <w:r>
        <w:rPr>
          <w:rFonts w:eastAsiaTheme="minorEastAsia"/>
          <w:lang w:val="en-GB" w:eastAsia="zh-CN"/>
        </w:rPr>
        <w:t xml:space="preserve">intra-donor migration. </w:t>
      </w:r>
    </w:p>
    <w:p w14:paraId="39FC3479" w14:textId="77A22C06" w:rsidR="00E417D6" w:rsidRPr="00222A74" w:rsidRDefault="00D94FFF" w:rsidP="00222A74">
      <w:pPr>
        <w:pStyle w:val="a0"/>
        <w:rPr>
          <w:rFonts w:eastAsiaTheme="minorEastAsia"/>
          <w:lang w:val="en-GB" w:eastAsia="zh-CN"/>
        </w:rPr>
      </w:pPr>
      <w:r>
        <w:rPr>
          <w:rFonts w:eastAsiaTheme="minorEastAsia"/>
          <w:lang w:val="en-GB" w:eastAsia="zh-CN"/>
        </w:rPr>
        <w:t xml:space="preserve">The signalling flow chart of Solution 1 </w:t>
      </w:r>
      <w:r w:rsidR="005361C6">
        <w:rPr>
          <w:rFonts w:eastAsiaTheme="minorEastAsia"/>
          <w:lang w:val="en-GB" w:eastAsia="zh-CN"/>
        </w:rPr>
        <w:t xml:space="preserve">has been </w:t>
      </w:r>
      <w:r>
        <w:rPr>
          <w:rFonts w:eastAsiaTheme="minorEastAsia"/>
          <w:lang w:val="en-GB" w:eastAsia="zh-CN"/>
        </w:rPr>
        <w:t xml:space="preserve">pasted below for reference. </w:t>
      </w:r>
      <w:r w:rsidR="006F4A4A">
        <w:rPr>
          <w:rFonts w:eastAsiaTheme="minorEastAsia"/>
          <w:lang w:val="en-GB" w:eastAsia="zh-CN"/>
        </w:rPr>
        <w:t>For this solution</w:t>
      </w:r>
      <w:r>
        <w:rPr>
          <w:rFonts w:eastAsiaTheme="minorEastAsia"/>
          <w:lang w:val="en-GB" w:eastAsia="zh-CN"/>
        </w:rPr>
        <w:t>, the parent IAB node buffer</w:t>
      </w:r>
      <w:r w:rsidR="006F4A4A">
        <w:rPr>
          <w:rFonts w:eastAsiaTheme="minorEastAsia"/>
          <w:lang w:val="en-GB" w:eastAsia="zh-CN"/>
        </w:rPr>
        <w:t>s</w:t>
      </w:r>
      <w:r>
        <w:rPr>
          <w:rFonts w:eastAsiaTheme="minorEastAsia"/>
          <w:lang w:val="en-GB" w:eastAsia="zh-CN"/>
        </w:rPr>
        <w:t xml:space="preserve"> the RRCReconfiguration messages of the child MTs and sends the</w:t>
      </w:r>
      <w:r w:rsidR="00653B0B">
        <w:rPr>
          <w:rFonts w:eastAsiaTheme="minorEastAsia"/>
          <w:lang w:val="en-GB" w:eastAsia="zh-CN"/>
        </w:rPr>
        <w:t xml:space="preserve">se </w:t>
      </w:r>
      <w:r>
        <w:rPr>
          <w:rFonts w:eastAsiaTheme="minorEastAsia"/>
          <w:lang w:val="en-GB" w:eastAsia="zh-CN"/>
        </w:rPr>
        <w:t xml:space="preserve">messages to the child MTs when certain configured condition </w:t>
      </w:r>
      <w:r w:rsidR="00653B0B">
        <w:rPr>
          <w:rFonts w:eastAsiaTheme="minorEastAsia"/>
          <w:lang w:val="en-GB" w:eastAsia="zh-CN"/>
        </w:rPr>
        <w:t xml:space="preserve">has </w:t>
      </w:r>
      <w:r>
        <w:rPr>
          <w:rFonts w:eastAsiaTheme="minorEastAsia"/>
          <w:lang w:val="en-GB" w:eastAsia="zh-CN"/>
        </w:rPr>
        <w:t>fulfilled</w:t>
      </w:r>
      <w:r w:rsidR="00DB5EDD">
        <w:rPr>
          <w:rFonts w:eastAsiaTheme="minorEastAsia"/>
          <w:lang w:val="en-GB" w:eastAsia="zh-CN"/>
        </w:rPr>
        <w:t>,</w:t>
      </w:r>
      <w:r w:rsidR="006F4A4A">
        <w:rPr>
          <w:rFonts w:eastAsiaTheme="minorEastAsia"/>
          <w:lang w:val="en-GB" w:eastAsia="zh-CN"/>
        </w:rPr>
        <w:t xml:space="preserve"> e.g. when the parent IAB node has already finished the </w:t>
      </w:r>
      <w:r w:rsidR="006F4A4A">
        <w:rPr>
          <w:rFonts w:eastAsiaTheme="minorEastAsia" w:hint="eastAsia"/>
          <w:lang w:val="en-GB" w:eastAsia="zh-CN"/>
        </w:rPr>
        <w:t>RRC</w:t>
      </w:r>
      <w:r w:rsidR="006F4A4A">
        <w:rPr>
          <w:rFonts w:eastAsiaTheme="minorEastAsia"/>
          <w:lang w:val="en-GB" w:eastAsia="zh-CN"/>
        </w:rPr>
        <w:t xml:space="preserve"> </w:t>
      </w:r>
      <w:r w:rsidR="006F4A4A">
        <w:rPr>
          <w:rFonts w:eastAsiaTheme="minorEastAsia" w:hint="eastAsia"/>
          <w:lang w:val="en-GB" w:eastAsia="zh-CN"/>
        </w:rPr>
        <w:t>reconfiguration</w:t>
      </w:r>
      <w:r w:rsidR="006F4A4A">
        <w:rPr>
          <w:rFonts w:eastAsiaTheme="minorEastAsia"/>
          <w:lang w:val="en-GB" w:eastAsia="zh-CN"/>
        </w:rPr>
        <w:t xml:space="preserve"> procedure</w:t>
      </w:r>
      <w:r>
        <w:rPr>
          <w:rFonts w:eastAsiaTheme="minorEastAsia"/>
          <w:lang w:val="en-GB" w:eastAsia="zh-CN"/>
        </w:rPr>
        <w:t>.</w:t>
      </w:r>
      <w:r w:rsidR="000C0605">
        <w:rPr>
          <w:rFonts w:eastAsiaTheme="minorEastAsia"/>
          <w:lang w:val="en-GB" w:eastAsia="zh-CN"/>
        </w:rPr>
        <w:t xml:space="preserve"> This means that the migration procedure propagates from the top IAB nodes to the UEs until all nodes in the migration network has been migrated. </w:t>
      </w:r>
    </w:p>
    <w:p w14:paraId="52E16BF1" w14:textId="28513AA2" w:rsidR="004672B8" w:rsidRDefault="004672B8" w:rsidP="004672B8">
      <w:pPr>
        <w:pStyle w:val="af4"/>
        <w:snapToGrid w:val="0"/>
        <w:spacing w:before="0" w:beforeAutospacing="0" w:after="180" w:afterAutospacing="0"/>
        <w:jc w:val="center"/>
        <w:rPr>
          <w:rFonts w:ascii="Arial" w:eastAsia="等线" w:hAnsi="Arial" w:cs="Arial"/>
          <w:sz w:val="20"/>
          <w:szCs w:val="20"/>
          <w:lang w:val="en-GB" w:eastAsia="zh-CN"/>
        </w:rPr>
      </w:pPr>
      <w:r>
        <w:rPr>
          <w:rFonts w:ascii="Arial" w:hAnsi="Arial"/>
          <w:sz w:val="20"/>
          <w:szCs w:val="20"/>
          <w:lang w:val="en-US" w:eastAsia="zh-CN"/>
        </w:rPr>
        <w:object w:dxaOrig="18840" w:dyaOrig="9810" w14:anchorId="45B1D912">
          <v:shape id="_x0000_i1027" type="#_x0000_t75" style="width:374pt;height:193.5pt" o:ole="">
            <v:imagedata r:id="rId10" o:title=""/>
          </v:shape>
          <o:OLEObject Type="Embed" ProgID="Visio.Drawing.11" ShapeID="_x0000_i1027" DrawAspect="Content" ObjectID="_1689761278" r:id="rId11"/>
        </w:object>
      </w:r>
    </w:p>
    <w:p w14:paraId="2CF6E5AD" w14:textId="4F43128C" w:rsidR="004672B8" w:rsidRPr="00DD7F5B" w:rsidRDefault="004672B8" w:rsidP="00DD7F5B">
      <w:pPr>
        <w:widowControl w:val="0"/>
        <w:jc w:val="center"/>
        <w:rPr>
          <w:b/>
          <w:sz w:val="18"/>
        </w:rPr>
      </w:pPr>
      <w:r w:rsidRPr="00DD7F5B">
        <w:rPr>
          <w:b/>
          <w:sz w:val="18"/>
        </w:rPr>
        <w:t xml:space="preserve">Figure </w:t>
      </w:r>
      <w:r w:rsidRPr="00DD7F5B">
        <w:rPr>
          <w:b/>
          <w:sz w:val="18"/>
        </w:rPr>
        <w:fldChar w:fldCharType="begin"/>
      </w:r>
      <w:r w:rsidRPr="00DD7F5B">
        <w:rPr>
          <w:b/>
          <w:sz w:val="18"/>
        </w:rPr>
        <w:instrText xml:space="preserve"> SEQ Figure \* ARABIC </w:instrText>
      </w:r>
      <w:r w:rsidRPr="00DD7F5B">
        <w:rPr>
          <w:b/>
          <w:sz w:val="18"/>
        </w:rPr>
        <w:fldChar w:fldCharType="separate"/>
      </w:r>
      <w:r w:rsidRPr="00DD7F5B">
        <w:rPr>
          <w:b/>
          <w:sz w:val="18"/>
        </w:rPr>
        <w:t>2</w:t>
      </w:r>
      <w:r w:rsidRPr="00DD7F5B">
        <w:rPr>
          <w:b/>
          <w:sz w:val="18"/>
        </w:rPr>
        <w:fldChar w:fldCharType="end"/>
      </w:r>
      <w:r w:rsidRPr="00DD7F5B">
        <w:rPr>
          <w:b/>
          <w:sz w:val="18"/>
        </w:rPr>
        <w:t>. Example procedure for Solution 1 (R3-211740)</w:t>
      </w:r>
    </w:p>
    <w:p w14:paraId="135FD481" w14:textId="5ED2E865" w:rsidR="00D94FFF" w:rsidRPr="00222A74" w:rsidRDefault="005361C6" w:rsidP="00222A74">
      <w:pPr>
        <w:pStyle w:val="a0"/>
        <w:rPr>
          <w:rFonts w:eastAsiaTheme="minorEastAsia"/>
          <w:lang w:val="en-GB" w:eastAsia="zh-CN"/>
        </w:rPr>
      </w:pPr>
      <w:r>
        <w:rPr>
          <w:rFonts w:eastAsiaTheme="minorEastAsia"/>
          <w:lang w:val="en-GB" w:eastAsia="zh-CN"/>
        </w:rPr>
        <w:t>The</w:t>
      </w:r>
      <w:r w:rsidR="00D94FFF" w:rsidRPr="00222A74">
        <w:rPr>
          <w:rFonts w:eastAsiaTheme="minorEastAsia"/>
          <w:lang w:val="en-GB" w:eastAsia="zh-CN"/>
        </w:rPr>
        <w:t xml:space="preserve"> signalling flow chart</w:t>
      </w:r>
      <w:r>
        <w:rPr>
          <w:rFonts w:eastAsiaTheme="minorEastAsia"/>
          <w:lang w:val="en-GB" w:eastAsia="zh-CN"/>
        </w:rPr>
        <w:t xml:space="preserve"> of</w:t>
      </w:r>
      <w:r w:rsidR="00990C7D" w:rsidRPr="00222A74">
        <w:rPr>
          <w:rFonts w:eastAsiaTheme="minorEastAsia"/>
          <w:lang w:val="en-GB" w:eastAsia="zh-CN"/>
        </w:rPr>
        <w:t xml:space="preserve"> </w:t>
      </w:r>
      <w:r w:rsidRPr="00222A74">
        <w:rPr>
          <w:rFonts w:eastAsiaTheme="minorEastAsia"/>
          <w:lang w:val="en-GB" w:eastAsia="zh-CN"/>
        </w:rPr>
        <w:t>Solution 2</w:t>
      </w:r>
      <w:r>
        <w:rPr>
          <w:rFonts w:eastAsiaTheme="minorEastAsia"/>
          <w:lang w:val="en-GB" w:eastAsia="zh-CN"/>
        </w:rPr>
        <w:t xml:space="preserve"> </w:t>
      </w:r>
      <w:r w:rsidR="00D94FFF" w:rsidRPr="00222A74">
        <w:rPr>
          <w:rFonts w:eastAsiaTheme="minorEastAsia"/>
          <w:lang w:val="en-GB" w:eastAsia="zh-CN"/>
        </w:rPr>
        <w:t xml:space="preserve">is illustrated in </w:t>
      </w:r>
      <w:r w:rsidR="00990C7D" w:rsidRPr="00222A74">
        <w:rPr>
          <w:rFonts w:eastAsiaTheme="minorEastAsia"/>
          <w:lang w:val="en-GB" w:eastAsia="zh-CN"/>
        </w:rPr>
        <w:fldChar w:fldCharType="begin"/>
      </w:r>
      <w:r w:rsidR="00990C7D" w:rsidRPr="00222A74">
        <w:rPr>
          <w:rFonts w:eastAsiaTheme="minorEastAsia"/>
          <w:lang w:val="en-GB" w:eastAsia="zh-CN"/>
        </w:rPr>
        <w:instrText xml:space="preserve"> REF _Ref78537908 \r \h </w:instrText>
      </w:r>
      <w:r w:rsidR="00E5112A">
        <w:rPr>
          <w:rFonts w:eastAsiaTheme="minorEastAsia"/>
          <w:lang w:val="en-GB" w:eastAsia="zh-CN"/>
        </w:rPr>
        <w:instrText xml:space="preserve"> \* MERGEFORMAT </w:instrText>
      </w:r>
      <w:r w:rsidR="00990C7D" w:rsidRPr="00222A74">
        <w:rPr>
          <w:rFonts w:eastAsiaTheme="minorEastAsia"/>
          <w:lang w:val="en-GB" w:eastAsia="zh-CN"/>
        </w:rPr>
      </w:r>
      <w:r w:rsidR="00990C7D" w:rsidRPr="00222A74">
        <w:rPr>
          <w:rFonts w:eastAsiaTheme="minorEastAsia"/>
          <w:lang w:val="en-GB" w:eastAsia="zh-CN"/>
        </w:rPr>
        <w:fldChar w:fldCharType="separate"/>
      </w:r>
      <w:r w:rsidR="00990C7D" w:rsidRPr="00222A74">
        <w:rPr>
          <w:rFonts w:eastAsiaTheme="minorEastAsia"/>
          <w:lang w:val="en-GB" w:eastAsia="zh-CN"/>
        </w:rPr>
        <w:t>[3]</w:t>
      </w:r>
      <w:r w:rsidR="00990C7D" w:rsidRPr="00222A74">
        <w:rPr>
          <w:rFonts w:eastAsiaTheme="minorEastAsia"/>
          <w:lang w:val="en-GB" w:eastAsia="zh-CN"/>
        </w:rPr>
        <w:fldChar w:fldCharType="end"/>
      </w:r>
      <w:r w:rsidR="00990C7D" w:rsidRPr="00222A74">
        <w:rPr>
          <w:rFonts w:eastAsiaTheme="minorEastAsia"/>
          <w:lang w:val="en-GB" w:eastAsia="zh-CN"/>
        </w:rPr>
        <w:t xml:space="preserve">. The </w:t>
      </w:r>
      <w:r w:rsidR="006F4A4A" w:rsidRPr="00222A74">
        <w:rPr>
          <w:rFonts w:eastAsiaTheme="minorEastAsia"/>
          <w:lang w:val="en-GB" w:eastAsia="zh-CN"/>
        </w:rPr>
        <w:t xml:space="preserve">major </w:t>
      </w:r>
      <w:r w:rsidR="00990C7D" w:rsidRPr="00222A74">
        <w:rPr>
          <w:rFonts w:eastAsiaTheme="minorEastAsia"/>
          <w:lang w:val="en-GB" w:eastAsia="zh-CN"/>
        </w:rPr>
        <w:t>difference</w:t>
      </w:r>
      <w:r w:rsidR="006F4A4A" w:rsidRPr="00222A74">
        <w:rPr>
          <w:rFonts w:eastAsiaTheme="minorEastAsia"/>
          <w:lang w:val="en-GB" w:eastAsia="zh-CN"/>
        </w:rPr>
        <w:t xml:space="preserve"> from Solution 1</w:t>
      </w:r>
      <w:r w:rsidR="00990C7D" w:rsidRPr="00222A74">
        <w:rPr>
          <w:rFonts w:eastAsiaTheme="minorEastAsia"/>
          <w:lang w:val="en-GB" w:eastAsia="zh-CN"/>
        </w:rPr>
        <w:t xml:space="preserve"> is that the </w:t>
      </w:r>
      <w:r w:rsidR="006F4A4A" w:rsidRPr="00222A74">
        <w:rPr>
          <w:rFonts w:eastAsiaTheme="minorEastAsia"/>
          <w:lang w:val="en-GB" w:eastAsia="zh-CN"/>
        </w:rPr>
        <w:t>RRCReconfiguration messages are buffered by the descendent-node’s IAB-MT itself, and it is executed only when an indication is received from the parent IAB-DU. The parent IAB node send the indication to the descendent-</w:t>
      </w:r>
      <w:r w:rsidR="006F4A4A" w:rsidRPr="00222A74">
        <w:rPr>
          <w:rFonts w:eastAsiaTheme="minorEastAsia"/>
          <w:lang w:val="en-GB" w:eastAsia="zh-CN"/>
        </w:rPr>
        <w:lastRenderedPageBreak/>
        <w:t>node when it has complete its RRC reconfiguration.</w:t>
      </w:r>
      <w:r w:rsidR="00C779EA">
        <w:rPr>
          <w:rFonts w:eastAsiaTheme="minorEastAsia"/>
          <w:lang w:val="en-GB" w:eastAsia="zh-CN"/>
        </w:rPr>
        <w:t xml:space="preserve"> For this solution, the migration procedure propagates from top migration IAB node to the UEs via specific notification until all nodes in the migration IAB network has been migrated.</w:t>
      </w:r>
    </w:p>
    <w:p w14:paraId="0B076023" w14:textId="77777777" w:rsidR="004672B8" w:rsidRDefault="004672B8" w:rsidP="004672B8">
      <w:pPr>
        <w:pStyle w:val="af4"/>
        <w:snapToGrid w:val="0"/>
        <w:spacing w:before="0" w:beforeAutospacing="0" w:after="180" w:afterAutospacing="0"/>
        <w:jc w:val="center"/>
        <w:rPr>
          <w:rFonts w:ascii="Arial" w:eastAsia="等线" w:hAnsi="Arial" w:cs="Arial"/>
          <w:sz w:val="20"/>
          <w:szCs w:val="20"/>
          <w:lang w:val="en-GB" w:eastAsia="zh-CN"/>
        </w:rPr>
      </w:pPr>
      <w:r>
        <w:rPr>
          <w:rFonts w:ascii="Arial" w:hAnsi="Arial"/>
          <w:sz w:val="20"/>
          <w:szCs w:val="20"/>
          <w:lang w:val="en-GB" w:eastAsia="zh-CN"/>
        </w:rPr>
        <w:object w:dxaOrig="18840" w:dyaOrig="9810" w14:anchorId="033107DD">
          <v:shape id="_x0000_i1028" type="#_x0000_t75" style="width:403pt;height:209.5pt" o:ole="">
            <v:imagedata r:id="rId12" o:title=""/>
          </v:shape>
          <o:OLEObject Type="Embed" ProgID="Visio.Drawing.11" ShapeID="_x0000_i1028" DrawAspect="Content" ObjectID="_1689761279" r:id="rId13"/>
        </w:object>
      </w:r>
    </w:p>
    <w:p w14:paraId="34FFD0B2" w14:textId="368B738F" w:rsidR="004672B8" w:rsidRPr="00DD7F5B" w:rsidRDefault="004672B8" w:rsidP="00DD7F5B">
      <w:pPr>
        <w:widowControl w:val="0"/>
        <w:jc w:val="center"/>
      </w:pPr>
      <w:r w:rsidRPr="00DD7F5B">
        <w:rPr>
          <w:b/>
          <w:sz w:val="18"/>
        </w:rPr>
        <w:t xml:space="preserve">Figure </w:t>
      </w:r>
      <w:r w:rsidRPr="00DD7F5B">
        <w:rPr>
          <w:b/>
          <w:sz w:val="18"/>
        </w:rPr>
        <w:fldChar w:fldCharType="begin"/>
      </w:r>
      <w:r w:rsidRPr="00DD7F5B">
        <w:rPr>
          <w:b/>
          <w:sz w:val="18"/>
        </w:rPr>
        <w:instrText xml:space="preserve"> SEQ Figure \* ARABIC </w:instrText>
      </w:r>
      <w:r w:rsidRPr="00DD7F5B">
        <w:rPr>
          <w:b/>
          <w:sz w:val="18"/>
        </w:rPr>
        <w:fldChar w:fldCharType="separate"/>
      </w:r>
      <w:r w:rsidRPr="00DD7F5B">
        <w:rPr>
          <w:b/>
          <w:sz w:val="18"/>
        </w:rPr>
        <w:t>3</w:t>
      </w:r>
      <w:r w:rsidRPr="00DD7F5B">
        <w:rPr>
          <w:b/>
          <w:sz w:val="18"/>
        </w:rPr>
        <w:fldChar w:fldCharType="end"/>
      </w:r>
      <w:r w:rsidRPr="00DD7F5B">
        <w:rPr>
          <w:b/>
          <w:sz w:val="18"/>
        </w:rPr>
        <w:t>. Example procedure for Solution 2 (R3-211740)</w:t>
      </w:r>
    </w:p>
    <w:p w14:paraId="5D3FDA04" w14:textId="1AC2EB4B" w:rsidR="002A701C" w:rsidRPr="00222A74" w:rsidRDefault="006F4A4A" w:rsidP="00222A74">
      <w:pPr>
        <w:pStyle w:val="a0"/>
        <w:rPr>
          <w:rFonts w:eastAsiaTheme="minorEastAsia"/>
          <w:lang w:val="en-GB" w:eastAsia="zh-CN"/>
        </w:rPr>
      </w:pPr>
      <w:r w:rsidRPr="00222A74">
        <w:rPr>
          <w:rFonts w:eastAsiaTheme="minorEastAsia" w:hint="eastAsia"/>
          <w:lang w:val="en-GB" w:eastAsia="zh-CN"/>
        </w:rPr>
        <w:t>F</w:t>
      </w:r>
      <w:r w:rsidRPr="00222A74">
        <w:rPr>
          <w:rFonts w:eastAsiaTheme="minorEastAsia"/>
          <w:lang w:val="en-GB" w:eastAsia="zh-CN"/>
        </w:rPr>
        <w:t>rom the above procedure of Solution 1 and Solution 2, we can observe the following</w:t>
      </w:r>
      <w:r w:rsidR="00E5112A">
        <w:rPr>
          <w:rFonts w:eastAsiaTheme="minorEastAsia"/>
          <w:lang w:val="en-GB" w:eastAsia="zh-CN"/>
        </w:rPr>
        <w:t>:</w:t>
      </w:r>
    </w:p>
    <w:p w14:paraId="052289FC" w14:textId="69B720C5" w:rsidR="001C531E" w:rsidRPr="00222A74" w:rsidRDefault="006F4A4A" w:rsidP="008640F3">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rPr>
          <w:szCs w:val="20"/>
          <w:lang w:val="en-GB"/>
        </w:rPr>
      </w:pPr>
      <w:bookmarkStart w:id="8" w:name="_Ref67402857"/>
      <w:r>
        <w:t xml:space="preserve">Both </w:t>
      </w:r>
      <w:bookmarkEnd w:id="8"/>
      <w:r w:rsidR="004672B8">
        <w:t xml:space="preserve">Solution 1 </w:t>
      </w:r>
      <w:r>
        <w:t>and Solution 2 are top-down sequential migration procedure of IAB-MT</w:t>
      </w:r>
      <w:r w:rsidR="001C531E" w:rsidRPr="00935D6F">
        <w:rPr>
          <w:color w:val="auto"/>
          <w:szCs w:val="20"/>
          <w:lang w:val="en-GB"/>
        </w:rPr>
        <w:t>.</w:t>
      </w:r>
    </w:p>
    <w:p w14:paraId="510C5C81" w14:textId="267A4960" w:rsidR="004672B8" w:rsidRDefault="00EE5323" w:rsidP="008640F3">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pPr>
      <w:r w:rsidRPr="00222A74">
        <w:t xml:space="preserve">Solution 1 is </w:t>
      </w:r>
      <w:r w:rsidR="00F93C87">
        <w:t>a</w:t>
      </w:r>
      <w:r w:rsidRPr="00222A74">
        <w:t xml:space="preserve"> conditional handover command deliver</w:t>
      </w:r>
      <w:r w:rsidR="00F93C87">
        <w:t>y</w:t>
      </w:r>
      <w:r w:rsidRPr="00222A74">
        <w:t xml:space="preserve"> procedure while </w:t>
      </w:r>
      <w:r w:rsidR="004672B8" w:rsidRPr="00222A74">
        <w:t>Solution 2</w:t>
      </w:r>
      <w:r w:rsidRPr="00222A74">
        <w:t xml:space="preserve"> </w:t>
      </w:r>
      <w:r w:rsidR="002C5F5D">
        <w:t>is</w:t>
      </w:r>
      <w:r>
        <w:t xml:space="preserve"> </w:t>
      </w:r>
      <w:r w:rsidRPr="00222A74">
        <w:t xml:space="preserve">a conditional handover </w:t>
      </w:r>
      <w:r w:rsidR="00F93C87" w:rsidRPr="00222A74">
        <w:t>procedure</w:t>
      </w:r>
      <w:r w:rsidR="00F93C87">
        <w:t xml:space="preserve"> </w:t>
      </w:r>
      <w:r w:rsidR="002C5F5D">
        <w:t>for which the handover is trigged upon an indication from parent IAB node</w:t>
      </w:r>
      <w:r w:rsidRPr="00222A74">
        <w:t>.</w:t>
      </w:r>
    </w:p>
    <w:p w14:paraId="3A6EE100" w14:textId="7CFC3DB9" w:rsidR="00114D1B" w:rsidRDefault="00E5112A" w:rsidP="00222A74">
      <w:pPr>
        <w:pStyle w:val="a0"/>
        <w:rPr>
          <w:rFonts w:eastAsiaTheme="minorEastAsia"/>
          <w:lang w:val="en-GB" w:eastAsia="zh-CN"/>
        </w:rPr>
      </w:pPr>
      <w:r w:rsidRPr="00222A74">
        <w:rPr>
          <w:rFonts w:eastAsiaTheme="minorEastAsia"/>
          <w:lang w:val="en-GB" w:eastAsia="zh-CN"/>
        </w:rPr>
        <w:t xml:space="preserve">For Solution 1, </w:t>
      </w:r>
      <w:r w:rsidR="0001164B">
        <w:rPr>
          <w:rFonts w:eastAsiaTheme="minorEastAsia"/>
          <w:lang w:val="en-GB" w:eastAsia="zh-CN"/>
        </w:rPr>
        <w:t>a downstream node can perform migration when the received RRCReconfiguration is for itself</w:t>
      </w:r>
      <w:r w:rsidR="00C779EA">
        <w:rPr>
          <w:rFonts w:eastAsiaTheme="minorEastAsia"/>
          <w:lang w:val="en-GB" w:eastAsia="zh-CN"/>
        </w:rPr>
        <w:t>, which is fully compatible with the existing handover procedure</w:t>
      </w:r>
      <w:r w:rsidR="0001164B">
        <w:rPr>
          <w:rFonts w:eastAsiaTheme="minorEastAsia"/>
          <w:lang w:val="en-GB" w:eastAsia="zh-CN"/>
        </w:rPr>
        <w:t>. This means that Solution 1 does not have new impact on UE.</w:t>
      </w:r>
      <w:r w:rsidR="00B520D3">
        <w:rPr>
          <w:rFonts w:eastAsiaTheme="minorEastAsia"/>
          <w:lang w:val="en-GB" w:eastAsia="zh-CN"/>
        </w:rPr>
        <w:t xml:space="preserve"> However, this solution requires that the top migration IAB node </w:t>
      </w:r>
      <w:r w:rsidR="00F93C87">
        <w:rPr>
          <w:rFonts w:eastAsiaTheme="minorEastAsia"/>
          <w:lang w:val="en-GB" w:eastAsia="zh-CN"/>
        </w:rPr>
        <w:t>has</w:t>
      </w:r>
      <w:r w:rsidR="00B520D3">
        <w:rPr>
          <w:rFonts w:eastAsiaTheme="minorEastAsia"/>
          <w:lang w:val="en-GB" w:eastAsia="zh-CN"/>
        </w:rPr>
        <w:t xml:space="preserve"> </w:t>
      </w:r>
      <w:r w:rsidR="00F93C87">
        <w:rPr>
          <w:rFonts w:eastAsiaTheme="minorEastAsia"/>
          <w:lang w:val="en-GB" w:eastAsia="zh-CN"/>
        </w:rPr>
        <w:t xml:space="preserve">large </w:t>
      </w:r>
      <w:r w:rsidR="00B520D3">
        <w:rPr>
          <w:rFonts w:eastAsiaTheme="minorEastAsia"/>
          <w:lang w:val="en-GB" w:eastAsia="zh-CN"/>
        </w:rPr>
        <w:t>enough buffer size to buffer RRCReco</w:t>
      </w:r>
      <w:r w:rsidR="000C50B8">
        <w:rPr>
          <w:rFonts w:eastAsiaTheme="minorEastAsia"/>
          <w:lang w:val="en-GB" w:eastAsia="zh-CN"/>
        </w:rPr>
        <w:t>n</w:t>
      </w:r>
      <w:r w:rsidR="00B520D3">
        <w:rPr>
          <w:rFonts w:eastAsiaTheme="minorEastAsia"/>
          <w:lang w:val="en-GB" w:eastAsia="zh-CN"/>
        </w:rPr>
        <w:t>figuration messages for all downstream nodes.</w:t>
      </w:r>
      <w:r w:rsidR="00C779EA">
        <w:rPr>
          <w:rFonts w:eastAsiaTheme="minorEastAsia"/>
          <w:lang w:val="en-GB" w:eastAsia="zh-CN"/>
        </w:rPr>
        <w:t xml:space="preserve"> </w:t>
      </w:r>
    </w:p>
    <w:p w14:paraId="5703DB40" w14:textId="01785B4A" w:rsidR="002C5F5D" w:rsidRDefault="00B520D3" w:rsidP="00222A74">
      <w:pPr>
        <w:pStyle w:val="a0"/>
        <w:rPr>
          <w:rFonts w:eastAsiaTheme="minorEastAsia"/>
          <w:lang w:val="en-GB" w:eastAsia="zh-CN"/>
        </w:rPr>
      </w:pPr>
      <w:r>
        <w:rPr>
          <w:rFonts w:eastAsiaTheme="minorEastAsia"/>
          <w:lang w:val="en-GB" w:eastAsia="zh-CN"/>
        </w:rPr>
        <w:t>For Solution 2,</w:t>
      </w:r>
      <w:r w:rsidR="00114D1B">
        <w:rPr>
          <w:rFonts w:eastAsiaTheme="minorEastAsia"/>
          <w:lang w:val="en-GB" w:eastAsia="zh-CN"/>
        </w:rPr>
        <w:t xml:space="preserve"> </w:t>
      </w:r>
      <w:r w:rsidR="00E2369A">
        <w:rPr>
          <w:rFonts w:eastAsiaTheme="minorEastAsia"/>
          <w:lang w:val="en-GB" w:eastAsia="zh-CN"/>
        </w:rPr>
        <w:t>the RRCReconfiguration messages for any downstream node is sent to</w:t>
      </w:r>
      <w:r w:rsidR="001E1FC6">
        <w:rPr>
          <w:rFonts w:eastAsiaTheme="minorEastAsia"/>
          <w:lang w:val="en-GB" w:eastAsia="zh-CN"/>
        </w:rPr>
        <w:t xml:space="preserve"> and buffered by</w:t>
      </w:r>
      <w:r w:rsidR="00E2369A">
        <w:rPr>
          <w:rFonts w:eastAsiaTheme="minorEastAsia"/>
          <w:lang w:val="en-GB" w:eastAsia="zh-CN"/>
        </w:rPr>
        <w:t xml:space="preserve"> its parent IAB node</w:t>
      </w:r>
      <w:r w:rsidR="001E1FC6">
        <w:rPr>
          <w:rFonts w:eastAsiaTheme="minorEastAsia"/>
          <w:lang w:val="en-GB" w:eastAsia="zh-CN"/>
        </w:rPr>
        <w:t>, i.e.</w:t>
      </w:r>
      <w:r w:rsidR="00E2369A">
        <w:rPr>
          <w:rFonts w:eastAsiaTheme="minorEastAsia"/>
          <w:lang w:val="en-GB" w:eastAsia="zh-CN"/>
        </w:rPr>
        <w:t xml:space="preserve"> </w:t>
      </w:r>
      <w:r w:rsidR="00114D1B">
        <w:rPr>
          <w:rFonts w:eastAsiaTheme="minorEastAsia"/>
          <w:lang w:val="en-GB" w:eastAsia="zh-CN"/>
        </w:rPr>
        <w:t>any migration IAB node only need</w:t>
      </w:r>
      <w:r w:rsidR="00E2369A">
        <w:rPr>
          <w:rFonts w:eastAsiaTheme="minorEastAsia"/>
          <w:lang w:val="en-GB" w:eastAsia="zh-CN"/>
        </w:rPr>
        <w:t>s</w:t>
      </w:r>
      <w:r w:rsidR="00114D1B">
        <w:rPr>
          <w:rFonts w:eastAsiaTheme="minorEastAsia"/>
          <w:lang w:val="en-GB" w:eastAsia="zh-CN"/>
        </w:rPr>
        <w:t xml:space="preserve"> to buffer the RRCReconfiguration messages of </w:t>
      </w:r>
      <w:r w:rsidR="00E2369A">
        <w:rPr>
          <w:rFonts w:eastAsiaTheme="minorEastAsia"/>
          <w:lang w:val="en-GB" w:eastAsia="zh-CN"/>
        </w:rPr>
        <w:t>its</w:t>
      </w:r>
      <w:r w:rsidR="00114D1B">
        <w:rPr>
          <w:rFonts w:eastAsiaTheme="minorEastAsia"/>
          <w:lang w:val="en-GB" w:eastAsia="zh-CN"/>
        </w:rPr>
        <w:t xml:space="preserve"> served UE/child MTs</w:t>
      </w:r>
      <w:r w:rsidR="001E1FC6">
        <w:rPr>
          <w:rFonts w:eastAsiaTheme="minorEastAsia"/>
          <w:lang w:val="en-GB" w:eastAsia="zh-CN"/>
        </w:rPr>
        <w:t>. This means that</w:t>
      </w:r>
      <w:r w:rsidR="00114D1B">
        <w:rPr>
          <w:rFonts w:eastAsiaTheme="minorEastAsia"/>
          <w:lang w:val="en-GB" w:eastAsia="zh-CN"/>
        </w:rPr>
        <w:t xml:space="preserve"> </w:t>
      </w:r>
      <w:r w:rsidR="001E1FC6">
        <w:rPr>
          <w:rFonts w:eastAsiaTheme="minorEastAsia"/>
          <w:lang w:val="en-GB" w:eastAsia="zh-CN"/>
        </w:rPr>
        <w:t>Solution 2</w:t>
      </w:r>
      <w:r w:rsidR="00114D1B">
        <w:rPr>
          <w:rFonts w:eastAsiaTheme="minorEastAsia"/>
          <w:lang w:val="en-GB" w:eastAsia="zh-CN"/>
        </w:rPr>
        <w:t xml:space="preserve"> requires much small buffer size for a migration IAB node compared to Solution 1.</w:t>
      </w:r>
      <w:r w:rsidR="00E2369A">
        <w:rPr>
          <w:rFonts w:eastAsiaTheme="minorEastAsia"/>
          <w:lang w:val="en-GB" w:eastAsia="zh-CN"/>
        </w:rPr>
        <w:t xml:space="preserve"> After migr</w:t>
      </w:r>
      <w:r w:rsidR="006C710F">
        <w:rPr>
          <w:rFonts w:eastAsiaTheme="minorEastAsia"/>
          <w:lang w:val="en-GB" w:eastAsia="zh-CN"/>
        </w:rPr>
        <w:t>ation</w:t>
      </w:r>
      <w:r w:rsidR="001E1FC6">
        <w:rPr>
          <w:rFonts w:eastAsiaTheme="minorEastAsia"/>
          <w:lang w:val="en-GB" w:eastAsia="zh-CN"/>
        </w:rPr>
        <w:t xml:space="preserve"> of a migration IAB node</w:t>
      </w:r>
      <w:r w:rsidR="006C710F">
        <w:rPr>
          <w:rFonts w:eastAsiaTheme="minorEastAsia"/>
          <w:lang w:val="en-GB" w:eastAsia="zh-CN"/>
        </w:rPr>
        <w:t xml:space="preserve">, </w:t>
      </w:r>
      <w:r w:rsidR="001E1FC6">
        <w:rPr>
          <w:rFonts w:eastAsiaTheme="minorEastAsia"/>
          <w:lang w:val="en-GB" w:eastAsia="zh-CN"/>
        </w:rPr>
        <w:t xml:space="preserve">it </w:t>
      </w:r>
      <w:r w:rsidR="00E2369A">
        <w:rPr>
          <w:rFonts w:eastAsiaTheme="minorEastAsia"/>
          <w:lang w:val="en-GB" w:eastAsia="zh-CN"/>
        </w:rPr>
        <w:t xml:space="preserve">sends a notification to each child IAB-MT </w:t>
      </w:r>
      <w:r w:rsidR="001E1FC6">
        <w:rPr>
          <w:rFonts w:eastAsiaTheme="minorEastAsia"/>
          <w:lang w:val="en-GB" w:eastAsia="zh-CN"/>
        </w:rPr>
        <w:t>and the sends the RRCReconfiguration messages to the served UEs. In consequence,</w:t>
      </w:r>
      <w:r w:rsidR="00E2369A">
        <w:rPr>
          <w:rFonts w:eastAsiaTheme="minorEastAsia"/>
          <w:lang w:val="en-GB" w:eastAsia="zh-CN"/>
        </w:rPr>
        <w:t xml:space="preserve"> </w:t>
      </w:r>
      <w:r w:rsidR="001E1FC6">
        <w:rPr>
          <w:rFonts w:eastAsiaTheme="minorEastAsia"/>
          <w:lang w:val="en-GB" w:eastAsia="zh-CN"/>
        </w:rPr>
        <w:t>any child</w:t>
      </w:r>
      <w:r w:rsidR="00E2369A">
        <w:rPr>
          <w:rFonts w:eastAsiaTheme="minorEastAsia"/>
          <w:lang w:val="en-GB" w:eastAsia="zh-CN"/>
        </w:rPr>
        <w:t xml:space="preserve"> IAB node </w:t>
      </w:r>
      <w:r w:rsidR="001E1FC6">
        <w:rPr>
          <w:rFonts w:eastAsiaTheme="minorEastAsia"/>
          <w:lang w:val="en-GB" w:eastAsia="zh-CN"/>
        </w:rPr>
        <w:t xml:space="preserve">should </w:t>
      </w:r>
      <w:r w:rsidR="00E2369A">
        <w:rPr>
          <w:rFonts w:eastAsiaTheme="minorEastAsia"/>
          <w:lang w:val="en-GB" w:eastAsia="zh-CN"/>
        </w:rPr>
        <w:t xml:space="preserve">initiate </w:t>
      </w:r>
      <w:r w:rsidR="001E1FC6">
        <w:rPr>
          <w:rFonts w:eastAsiaTheme="minorEastAsia"/>
          <w:lang w:val="en-GB" w:eastAsia="zh-CN"/>
        </w:rPr>
        <w:t>migration procedure when the notification has been received</w:t>
      </w:r>
      <w:r w:rsidR="00E2369A">
        <w:rPr>
          <w:rFonts w:eastAsiaTheme="minorEastAsia"/>
          <w:lang w:val="en-GB" w:eastAsia="zh-CN"/>
        </w:rPr>
        <w:t xml:space="preserve">. </w:t>
      </w:r>
      <w:r w:rsidR="00C246B2">
        <w:rPr>
          <w:rFonts w:eastAsiaTheme="minorEastAsia"/>
          <w:lang w:val="en-GB" w:eastAsia="zh-CN"/>
        </w:rPr>
        <w:t xml:space="preserve">For </w:t>
      </w:r>
      <w:r w:rsidR="00E2369A">
        <w:rPr>
          <w:rFonts w:eastAsiaTheme="minorEastAsia"/>
          <w:lang w:val="en-GB" w:eastAsia="zh-CN"/>
        </w:rPr>
        <w:t>a UE</w:t>
      </w:r>
      <w:r w:rsidR="00C246B2">
        <w:rPr>
          <w:rFonts w:eastAsiaTheme="minorEastAsia"/>
          <w:lang w:val="en-GB" w:eastAsia="zh-CN"/>
        </w:rPr>
        <w:t>, there is no difference between Solution 1 and Solution 2</w:t>
      </w:r>
      <w:r w:rsidR="00E2369A">
        <w:rPr>
          <w:rFonts w:eastAsiaTheme="minorEastAsia"/>
          <w:lang w:val="en-GB" w:eastAsia="zh-CN"/>
        </w:rPr>
        <w:t xml:space="preserve"> as it can perform handover as soon as the corresponding RRCReconfiguratio</w:t>
      </w:r>
      <w:r w:rsidR="005438E5">
        <w:rPr>
          <w:rFonts w:eastAsiaTheme="minorEastAsia"/>
          <w:lang w:val="en-GB" w:eastAsia="zh-CN"/>
        </w:rPr>
        <w:t>n</w:t>
      </w:r>
      <w:r w:rsidR="00E2369A">
        <w:rPr>
          <w:rFonts w:eastAsiaTheme="minorEastAsia"/>
          <w:lang w:val="en-GB" w:eastAsia="zh-CN"/>
        </w:rPr>
        <w:t xml:space="preserve"> message is received</w:t>
      </w:r>
      <w:r w:rsidR="00C246B2">
        <w:rPr>
          <w:rFonts w:eastAsiaTheme="minorEastAsia"/>
          <w:lang w:val="en-GB" w:eastAsia="zh-CN"/>
        </w:rPr>
        <w:t xml:space="preserve"> regardless which solution is adopted</w:t>
      </w:r>
      <w:r w:rsidR="000D0548">
        <w:rPr>
          <w:rFonts w:eastAsiaTheme="minorEastAsia"/>
          <w:lang w:val="en-GB" w:eastAsia="zh-CN"/>
        </w:rPr>
        <w:t xml:space="preserve">, </w:t>
      </w:r>
      <w:r w:rsidR="00C246B2">
        <w:rPr>
          <w:rFonts w:eastAsiaTheme="minorEastAsia"/>
          <w:lang w:val="en-GB" w:eastAsia="zh-CN"/>
        </w:rPr>
        <w:t xml:space="preserve">just </w:t>
      </w:r>
      <w:r w:rsidR="00E2369A">
        <w:rPr>
          <w:rFonts w:eastAsiaTheme="minorEastAsia"/>
          <w:lang w:val="en-GB" w:eastAsia="zh-CN"/>
        </w:rPr>
        <w:t xml:space="preserve">as </w:t>
      </w:r>
      <w:r w:rsidR="00C246B2">
        <w:rPr>
          <w:rFonts w:eastAsiaTheme="minorEastAsia"/>
          <w:lang w:val="en-GB" w:eastAsia="zh-CN"/>
        </w:rPr>
        <w:t xml:space="preserve">the </w:t>
      </w:r>
      <w:r w:rsidR="00E2369A">
        <w:rPr>
          <w:rFonts w:eastAsiaTheme="minorEastAsia"/>
          <w:lang w:val="en-GB" w:eastAsia="zh-CN"/>
        </w:rPr>
        <w:t>existing legacy handover</w:t>
      </w:r>
      <w:r>
        <w:rPr>
          <w:rFonts w:eastAsiaTheme="minorEastAsia"/>
          <w:lang w:val="en-GB" w:eastAsia="zh-CN"/>
        </w:rPr>
        <w:t xml:space="preserve">. </w:t>
      </w:r>
    </w:p>
    <w:p w14:paraId="54683F68" w14:textId="49D5233F" w:rsidR="00E2369A" w:rsidRDefault="00E2369A" w:rsidP="00C779EA">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pPr>
      <w:r>
        <w:t xml:space="preserve">Both </w:t>
      </w:r>
      <w:r w:rsidR="00C779EA" w:rsidRPr="00222A74">
        <w:t>Solution.1</w:t>
      </w:r>
      <w:r>
        <w:t xml:space="preserve"> and Solution 2</w:t>
      </w:r>
      <w:r w:rsidR="00C779EA" w:rsidRPr="00222A74">
        <w:t xml:space="preserve"> ha</w:t>
      </w:r>
      <w:r>
        <w:t>ve</w:t>
      </w:r>
      <w:r w:rsidR="00C779EA" w:rsidRPr="00222A74">
        <w:t xml:space="preserve"> </w:t>
      </w:r>
      <w:r w:rsidR="00C779EA">
        <w:t>no new impact on</w:t>
      </w:r>
      <w:r w:rsidR="00C779EA" w:rsidRPr="00222A74">
        <w:t xml:space="preserve"> UE</w:t>
      </w:r>
      <w:r>
        <w:t>.</w:t>
      </w:r>
    </w:p>
    <w:p w14:paraId="442D618B" w14:textId="47785972" w:rsidR="00C779EA" w:rsidRPr="00222A74" w:rsidRDefault="00E2369A" w:rsidP="00C779EA">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pPr>
      <w:r>
        <w:t xml:space="preserve">Solution 1 </w:t>
      </w:r>
      <w:r w:rsidR="00C779EA" w:rsidRPr="00222A74">
        <w:t>requires large</w:t>
      </w:r>
      <w:r w:rsidR="006C710F">
        <w:t>r</w:t>
      </w:r>
      <w:r w:rsidR="00C779EA" w:rsidRPr="00222A74">
        <w:t xml:space="preserve"> buffer for </w:t>
      </w:r>
      <w:r w:rsidR="006C710F">
        <w:t>upstream</w:t>
      </w:r>
      <w:r w:rsidR="00C779EA" w:rsidRPr="00222A74">
        <w:t xml:space="preserve"> migration IAB node </w:t>
      </w:r>
      <w:r w:rsidR="006C710F">
        <w:t xml:space="preserve">than Solution 2 for </w:t>
      </w:r>
      <w:r w:rsidR="00C779EA" w:rsidRPr="00222A74">
        <w:t>RRCReco</w:t>
      </w:r>
      <w:r w:rsidR="00C779EA">
        <w:t>n</w:t>
      </w:r>
      <w:r w:rsidR="00C779EA" w:rsidRPr="00222A74">
        <w:t>f</w:t>
      </w:r>
      <w:r w:rsidR="00C779EA">
        <w:t>i</w:t>
      </w:r>
      <w:r w:rsidR="00C779EA" w:rsidRPr="00222A74">
        <w:t>guration message</w:t>
      </w:r>
      <w:r w:rsidR="006C710F">
        <w:t xml:space="preserve"> buffering</w:t>
      </w:r>
      <w:r w:rsidR="00C779EA" w:rsidRPr="00222A74">
        <w:t>.</w:t>
      </w:r>
    </w:p>
    <w:p w14:paraId="4C185A9E" w14:textId="0F8DB389" w:rsidR="00384D2D" w:rsidRDefault="006C710F" w:rsidP="00DD7F5B">
      <w:pPr>
        <w:pStyle w:val="a0"/>
        <w:rPr>
          <w:rFonts w:ascii="Arial" w:hAnsi="Arial"/>
          <w:b/>
          <w:lang w:val="en-GB" w:eastAsia="zh-CN"/>
        </w:rPr>
      </w:pPr>
      <w:r>
        <w:rPr>
          <w:rFonts w:eastAsiaTheme="minorEastAsia"/>
          <w:lang w:val="en-GB" w:eastAsia="zh-CN"/>
        </w:rPr>
        <w:lastRenderedPageBreak/>
        <w:t xml:space="preserve">In </w:t>
      </w:r>
      <w:r w:rsidR="00384D2D">
        <w:rPr>
          <w:rFonts w:eastAsiaTheme="minorEastAsia"/>
          <w:lang w:val="en-GB" w:eastAsia="zh-CN"/>
        </w:rPr>
        <w:t>the meeting RAN2#113bise</w:t>
      </w:r>
      <w:r w:rsidR="00384D2D">
        <w:rPr>
          <w:rFonts w:eastAsiaTheme="minorEastAsia"/>
          <w:lang w:val="en-GB" w:eastAsia="zh-CN"/>
        </w:rPr>
        <w:fldChar w:fldCharType="begin"/>
      </w:r>
      <w:r w:rsidR="00384D2D">
        <w:rPr>
          <w:rFonts w:eastAsiaTheme="minorEastAsia"/>
          <w:lang w:val="en-GB" w:eastAsia="zh-CN"/>
        </w:rPr>
        <w:instrText xml:space="preserve"> REF _Ref78877708 \r \h </w:instrText>
      </w:r>
      <w:r w:rsidR="00384D2D">
        <w:rPr>
          <w:rFonts w:eastAsiaTheme="minorEastAsia"/>
          <w:lang w:val="en-GB" w:eastAsia="zh-CN"/>
        </w:rPr>
      </w:r>
      <w:r w:rsidR="00384D2D">
        <w:rPr>
          <w:rFonts w:eastAsiaTheme="minorEastAsia"/>
          <w:lang w:val="en-GB" w:eastAsia="zh-CN"/>
        </w:rPr>
        <w:fldChar w:fldCharType="separate"/>
      </w:r>
      <w:r w:rsidR="00384D2D">
        <w:rPr>
          <w:rFonts w:eastAsiaTheme="minorEastAsia"/>
          <w:lang w:val="en-GB" w:eastAsia="zh-CN"/>
        </w:rPr>
        <w:t>[5]</w:t>
      </w:r>
      <w:r w:rsidR="00384D2D">
        <w:rPr>
          <w:rFonts w:eastAsiaTheme="minorEastAsia"/>
          <w:lang w:val="en-GB" w:eastAsia="zh-CN"/>
        </w:rPr>
        <w:fldChar w:fldCharType="end"/>
      </w:r>
      <w:r>
        <w:rPr>
          <w:rFonts w:eastAsiaTheme="minorEastAsia"/>
          <w:lang w:val="en-GB" w:eastAsia="zh-CN"/>
        </w:rPr>
        <w:t xml:space="preserve">, </w:t>
      </w:r>
      <w:r w:rsidR="00384D2D">
        <w:rPr>
          <w:rFonts w:eastAsiaTheme="minorEastAsia"/>
          <w:lang w:val="en-GB" w:eastAsia="zh-CN"/>
        </w:rPr>
        <w:t xml:space="preserve">the following agreements were reached with respect to CHO: </w:t>
      </w:r>
    </w:p>
    <w:tbl>
      <w:tblPr>
        <w:tblStyle w:val="aa"/>
        <w:tblW w:w="0" w:type="auto"/>
        <w:tblLook w:val="04A0" w:firstRow="1" w:lastRow="0" w:firstColumn="1" w:lastColumn="0" w:noHBand="0" w:noVBand="1"/>
      </w:tblPr>
      <w:tblGrid>
        <w:gridCol w:w="9060"/>
      </w:tblGrid>
      <w:tr w:rsidR="000D0548" w14:paraId="6D9573C0" w14:textId="77777777" w:rsidTr="000D0548">
        <w:tc>
          <w:tcPr>
            <w:tcW w:w="9060" w:type="dxa"/>
          </w:tcPr>
          <w:p w14:paraId="60B08906" w14:textId="77777777" w:rsidR="000D0548" w:rsidRPr="00384D2D" w:rsidRDefault="000D0548" w:rsidP="00DD7F5B">
            <w:pPr>
              <w:tabs>
                <w:tab w:val="num" w:pos="1619"/>
              </w:tabs>
              <w:spacing w:before="60"/>
              <w:ind w:leftChars="-24" w:left="312" w:hanging="360"/>
              <w:rPr>
                <w:rFonts w:ascii="Arial" w:eastAsia="MS Mincho" w:hAnsi="Arial"/>
                <w:b/>
                <w:lang w:val="en-GB" w:eastAsia="en-GB"/>
              </w:rPr>
            </w:pPr>
            <w:r w:rsidRPr="00384D2D">
              <w:rPr>
                <w:rFonts w:ascii="Arial" w:eastAsia="MS Mincho" w:hAnsi="Arial"/>
                <w:b/>
                <w:lang w:val="en-GB" w:eastAsia="zh-CN"/>
              </w:rPr>
              <w:t>The use cases for IAB-MT CHO should be</w:t>
            </w:r>
            <w:r w:rsidRPr="00384D2D">
              <w:rPr>
                <w:rFonts w:ascii="Arial" w:eastAsia="MS Mincho" w:hAnsi="Arial" w:hint="eastAsia"/>
                <w:b/>
                <w:lang w:val="en-GB" w:eastAsia="zh-CN"/>
              </w:rPr>
              <w:t xml:space="preserve"> migration</w:t>
            </w:r>
            <w:r w:rsidRPr="00384D2D">
              <w:rPr>
                <w:rFonts w:ascii="Arial" w:eastAsia="MS Mincho" w:hAnsi="Arial"/>
                <w:b/>
                <w:lang w:val="en-GB" w:eastAsia="zh-CN"/>
              </w:rPr>
              <w:t xml:space="preserve"> and RLF recovery</w:t>
            </w:r>
            <w:r w:rsidRPr="00384D2D">
              <w:rPr>
                <w:rFonts w:ascii="Arial" w:eastAsia="MS Mincho" w:hAnsi="Arial" w:hint="eastAsia"/>
                <w:b/>
                <w:lang w:val="en-GB" w:eastAsia="zh-CN"/>
              </w:rPr>
              <w:t>.</w:t>
            </w:r>
          </w:p>
          <w:p w14:paraId="6F8587B7" w14:textId="77777777" w:rsidR="000D0548" w:rsidRPr="00384D2D" w:rsidRDefault="000D0548" w:rsidP="00DD7F5B">
            <w:pPr>
              <w:tabs>
                <w:tab w:val="num" w:pos="1619"/>
              </w:tabs>
              <w:spacing w:before="60"/>
              <w:ind w:leftChars="-13" w:left="334" w:rightChars="100" w:right="200" w:hanging="360"/>
              <w:rPr>
                <w:rFonts w:ascii="Arial" w:eastAsia="MS Mincho" w:hAnsi="Arial"/>
                <w:b/>
                <w:lang w:val="en-GB" w:eastAsia="zh-CN"/>
              </w:rPr>
            </w:pPr>
            <w:r w:rsidRPr="00384D2D">
              <w:rPr>
                <w:rFonts w:ascii="Arial" w:eastAsia="MS Mincho" w:hAnsi="Arial"/>
                <w:b/>
                <w:lang w:val="en-GB" w:eastAsia="zh-CN"/>
              </w:rPr>
              <w:t>RAN2 should have a comm</w:t>
            </w:r>
            <w:r w:rsidRPr="00384D2D">
              <w:rPr>
                <w:rFonts w:ascii="Arial" w:eastAsia="MS Mincho" w:hAnsi="Arial" w:hint="eastAsia"/>
                <w:b/>
                <w:lang w:val="en-GB" w:eastAsia="zh-CN"/>
              </w:rPr>
              <w:t>o</w:t>
            </w:r>
            <w:r w:rsidRPr="00384D2D">
              <w:rPr>
                <w:rFonts w:ascii="Arial" w:eastAsia="MS Mincho" w:hAnsi="Arial"/>
                <w:b/>
                <w:lang w:val="en-GB" w:eastAsia="zh-CN"/>
              </w:rPr>
              <w:t xml:space="preserve">n solution for intra-CU/intra-DU CHO and intra-CU/inter-DU CHO. </w:t>
            </w:r>
          </w:p>
          <w:p w14:paraId="70B45DD4" w14:textId="77777777" w:rsidR="000D0548" w:rsidRPr="00384D2D" w:rsidRDefault="000D0548" w:rsidP="00DD7F5B">
            <w:pPr>
              <w:tabs>
                <w:tab w:val="num" w:pos="1619"/>
              </w:tabs>
              <w:spacing w:before="60"/>
              <w:rPr>
                <w:rFonts w:ascii="Arial" w:eastAsia="MS Mincho" w:hAnsi="Arial"/>
                <w:b/>
                <w:lang w:val="en-GB" w:eastAsia="en-GB"/>
              </w:rPr>
            </w:pPr>
            <w:r w:rsidRPr="00384D2D">
              <w:rPr>
                <w:rFonts w:ascii="Arial" w:eastAsia="MS Mincho" w:hAnsi="Arial"/>
                <w:b/>
                <w:lang w:val="en-GB" w:eastAsia="zh-CN"/>
              </w:rPr>
              <w:t>condEventA3 and condEventA5 are applicable to IAB-MT</w:t>
            </w:r>
          </w:p>
          <w:p w14:paraId="169502B4" w14:textId="52809303" w:rsidR="000D0548" w:rsidRDefault="000D0548" w:rsidP="000D0548">
            <w:pPr>
              <w:tabs>
                <w:tab w:val="num" w:pos="1619"/>
              </w:tabs>
              <w:spacing w:before="60"/>
              <w:rPr>
                <w:rFonts w:ascii="Arial" w:eastAsia="MS Mincho" w:hAnsi="Arial"/>
                <w:b/>
                <w:lang w:val="en-GB" w:eastAsia="zh-CN"/>
              </w:rPr>
            </w:pPr>
            <w:r w:rsidRPr="00384D2D">
              <w:rPr>
                <w:rFonts w:ascii="Arial" w:eastAsia="MS Mincho" w:hAnsi="Arial"/>
                <w:b/>
                <w:lang w:val="en-GB" w:eastAsia="zh-CN"/>
              </w:rPr>
              <w:t>FFS if other CHO execution condition is needed (e.g. whether type 2 RLF indication can be used as trigger)</w:t>
            </w:r>
          </w:p>
        </w:tc>
      </w:tr>
    </w:tbl>
    <w:p w14:paraId="3BCA0A53" w14:textId="77777777" w:rsidR="00384D2D" w:rsidRDefault="00384D2D" w:rsidP="00222A74">
      <w:pPr>
        <w:pStyle w:val="a0"/>
        <w:rPr>
          <w:rFonts w:eastAsiaTheme="minorEastAsia"/>
          <w:lang w:val="en-GB" w:eastAsia="zh-CN"/>
        </w:rPr>
      </w:pPr>
      <w:r>
        <w:rPr>
          <w:rFonts w:eastAsiaTheme="minorEastAsia"/>
          <w:lang w:val="en-GB" w:eastAsia="zh-CN"/>
        </w:rPr>
        <w:t>From the above agreements, we can observe the following:</w:t>
      </w:r>
    </w:p>
    <w:p w14:paraId="207294C8" w14:textId="2915C551" w:rsidR="006C710F" w:rsidRPr="00DD7F5B" w:rsidRDefault="00384D2D" w:rsidP="002F4F97">
      <w:pPr>
        <w:pStyle w:val="Observation"/>
        <w:numPr>
          <w:ilvl w:val="0"/>
          <w:numId w:val="16"/>
        </w:numPr>
        <w:tabs>
          <w:tab w:val="left" w:pos="1701"/>
        </w:tabs>
        <w:overflowPunct w:val="0"/>
        <w:autoSpaceDE w:val="0"/>
        <w:autoSpaceDN w:val="0"/>
        <w:adjustRightInd w:val="0"/>
        <w:spacing w:before="180" w:after="180"/>
        <w:ind w:leftChars="0" w:left="1701" w:hanging="1701"/>
        <w:jc w:val="both"/>
        <w:textAlignment w:val="baseline"/>
      </w:pPr>
      <w:r w:rsidRPr="00DD7F5B">
        <w:t xml:space="preserve">RAN2 already agreed to support </w:t>
      </w:r>
      <w:r w:rsidR="00C246B2">
        <w:t xml:space="preserve">CHO </w:t>
      </w:r>
      <w:r w:rsidRPr="00DD7F5B">
        <w:t>for IAB</w:t>
      </w:r>
      <w:r w:rsidR="00C246B2">
        <w:t xml:space="preserve">-MT </w:t>
      </w:r>
      <w:r w:rsidRPr="00DD7F5B">
        <w:t>migration</w:t>
      </w:r>
      <w:r w:rsidR="00DA4E09">
        <w:t xml:space="preserve"> and Solution 2 can be regarded as one option to support CHO</w:t>
      </w:r>
      <w:r w:rsidRPr="00DD7F5B">
        <w:t>.</w:t>
      </w:r>
    </w:p>
    <w:p w14:paraId="67304461" w14:textId="44A6F853" w:rsidR="00144965" w:rsidRDefault="00384D2D" w:rsidP="00222A74">
      <w:pPr>
        <w:pStyle w:val="a0"/>
        <w:rPr>
          <w:rFonts w:eastAsiaTheme="minorEastAsia"/>
          <w:lang w:val="en-GB" w:eastAsia="zh-CN"/>
        </w:rPr>
      </w:pPr>
      <w:r>
        <w:rPr>
          <w:rFonts w:eastAsiaTheme="minorEastAsia"/>
          <w:lang w:val="en-GB" w:eastAsia="zh-CN"/>
        </w:rPr>
        <w:t>Based on the joint consideration of the above discussion and observations</w:t>
      </w:r>
      <w:r w:rsidR="00347D10">
        <w:rPr>
          <w:rFonts w:eastAsiaTheme="minorEastAsia"/>
          <w:lang w:val="en-GB" w:eastAsia="zh-CN"/>
        </w:rPr>
        <w:t>, w</w:t>
      </w:r>
      <w:r w:rsidR="00B80545">
        <w:rPr>
          <w:rFonts w:eastAsiaTheme="minorEastAsia"/>
          <w:lang w:val="en-GB" w:eastAsia="zh-CN"/>
        </w:rPr>
        <w:t>e propose:</w:t>
      </w:r>
    </w:p>
    <w:p w14:paraId="0E1BA1EA" w14:textId="469DDB6E" w:rsidR="007011FA" w:rsidRDefault="0080233F" w:rsidP="00222A74">
      <w:pPr>
        <w:pStyle w:val="Proposal"/>
        <w:numPr>
          <w:ilvl w:val="0"/>
          <w:numId w:val="13"/>
        </w:numPr>
        <w:ind w:left="1701" w:hanging="1701"/>
        <w:rPr>
          <w:rFonts w:ascii="Times New Roman" w:hAnsi="Times New Roman"/>
        </w:rPr>
      </w:pPr>
      <w:r>
        <w:rPr>
          <w:rFonts w:ascii="Times New Roman" w:hAnsi="Times New Roman"/>
        </w:rPr>
        <w:t xml:space="preserve">For the LS about service interruption reduction, </w:t>
      </w:r>
      <w:r>
        <w:rPr>
          <w:rFonts w:ascii="Times New Roman" w:hAnsi="Times New Roman" w:hint="eastAsia"/>
        </w:rPr>
        <w:t>R</w:t>
      </w:r>
      <w:r>
        <w:rPr>
          <w:rFonts w:ascii="Times New Roman" w:hAnsi="Times New Roman"/>
        </w:rPr>
        <w:t>AN2 response RAN3 with the following</w:t>
      </w:r>
      <w:r w:rsidR="009D56ED">
        <w:rPr>
          <w:rFonts w:ascii="Times New Roman" w:hAnsi="Times New Roman"/>
        </w:rPr>
        <w:t xml:space="preserve"> message</w:t>
      </w:r>
      <w:r>
        <w:rPr>
          <w:rFonts w:ascii="Times New Roman" w:hAnsi="Times New Roman"/>
        </w:rPr>
        <w:t>:</w:t>
      </w:r>
    </w:p>
    <w:p w14:paraId="50645AFA" w14:textId="25367081" w:rsidR="00144965" w:rsidRPr="007011FA" w:rsidRDefault="007011FA" w:rsidP="007011FA">
      <w:pPr>
        <w:pStyle w:val="Proposal"/>
        <w:ind w:left="1701"/>
        <w:rPr>
          <w:rFonts w:ascii="Times New Roman" w:hAnsi="Times New Roman"/>
          <w:i/>
        </w:rPr>
      </w:pPr>
      <w:r w:rsidRPr="007011FA">
        <w:rPr>
          <w:rFonts w:ascii="Times New Roman" w:hAnsi="Times New Roman"/>
          <w:i/>
        </w:rPr>
        <w:t xml:space="preserve">RAN2 understands that </w:t>
      </w:r>
      <w:r w:rsidR="00144965" w:rsidRPr="007011FA">
        <w:rPr>
          <w:rFonts w:ascii="Times New Roman" w:hAnsi="Times New Roman"/>
          <w:i/>
        </w:rPr>
        <w:t xml:space="preserve">Solution 1 </w:t>
      </w:r>
      <w:r>
        <w:rPr>
          <w:rFonts w:ascii="Times New Roman" w:hAnsi="Times New Roman"/>
          <w:i/>
        </w:rPr>
        <w:t xml:space="preserve">is applicable when CHO is not </w:t>
      </w:r>
      <w:r w:rsidR="004B2FFC">
        <w:rPr>
          <w:rFonts w:ascii="Times New Roman" w:hAnsi="Times New Roman"/>
          <w:i/>
        </w:rPr>
        <w:t>used</w:t>
      </w:r>
      <w:r>
        <w:rPr>
          <w:rFonts w:ascii="Times New Roman" w:hAnsi="Times New Roman"/>
          <w:i/>
        </w:rPr>
        <w:t xml:space="preserve"> while </w:t>
      </w:r>
      <w:r w:rsidR="00144965" w:rsidRPr="007011FA">
        <w:rPr>
          <w:rFonts w:ascii="Times New Roman" w:hAnsi="Times New Roman"/>
          <w:i/>
        </w:rPr>
        <w:t xml:space="preserve">Solution 2 </w:t>
      </w:r>
      <w:r>
        <w:rPr>
          <w:rFonts w:ascii="Times New Roman" w:hAnsi="Times New Roman"/>
          <w:i/>
        </w:rPr>
        <w:t xml:space="preserve">is applicable when CHO is </w:t>
      </w:r>
      <w:r w:rsidR="004B2FFC">
        <w:rPr>
          <w:rFonts w:ascii="Times New Roman" w:hAnsi="Times New Roman"/>
          <w:i/>
        </w:rPr>
        <w:t>used</w:t>
      </w:r>
      <w:r>
        <w:rPr>
          <w:rFonts w:ascii="Times New Roman" w:hAnsi="Times New Roman"/>
          <w:i/>
        </w:rPr>
        <w:t xml:space="preserve">. Both Solution 1 and Solution 2 </w:t>
      </w:r>
      <w:r w:rsidR="00985E14">
        <w:rPr>
          <w:rFonts w:ascii="Times New Roman" w:hAnsi="Times New Roman"/>
          <w:i/>
        </w:rPr>
        <w:t>can</w:t>
      </w:r>
      <w:r w:rsidR="00144965" w:rsidRPr="007011FA">
        <w:rPr>
          <w:rFonts w:ascii="Times New Roman" w:hAnsi="Times New Roman"/>
          <w:i/>
        </w:rPr>
        <w:t xml:space="preserve"> be supported.</w:t>
      </w:r>
    </w:p>
    <w:p w14:paraId="4747B6F1" w14:textId="77777777" w:rsidR="00F10C09" w:rsidRPr="00222A74" w:rsidRDefault="00F10C09" w:rsidP="00222A74">
      <w:pPr>
        <w:pStyle w:val="Proposal"/>
        <w:ind w:left="1701"/>
      </w:pPr>
    </w:p>
    <w:p w14:paraId="1CCE8F6C" w14:textId="77777777" w:rsidR="00F04983" w:rsidRPr="00B915EE" w:rsidRDefault="00F04983" w:rsidP="00F67832">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3B60E931" w14:textId="740A9D21" w:rsidR="004D5ABB" w:rsidRDefault="00177001" w:rsidP="00F67832">
      <w:pPr>
        <w:pStyle w:val="a0"/>
        <w:rPr>
          <w:rFonts w:eastAsia="宋体"/>
          <w:lang w:eastAsia="zh-CN"/>
        </w:rPr>
      </w:pPr>
      <w:r w:rsidRPr="00B915EE">
        <w:rPr>
          <w:rFonts w:eastAsia="宋体"/>
          <w:lang w:eastAsia="zh-CN"/>
        </w:rPr>
        <w:t>In this</w:t>
      </w:r>
      <w:r w:rsidR="004D5ABB" w:rsidRPr="00B915EE">
        <w:rPr>
          <w:rFonts w:eastAsia="宋体"/>
          <w:lang w:eastAsia="zh-CN"/>
        </w:rPr>
        <w:t xml:space="preserve"> contribution, we </w:t>
      </w:r>
      <w:r w:rsidR="00870FEC">
        <w:rPr>
          <w:rFonts w:eastAsia="宋体"/>
          <w:lang w:eastAsia="zh-CN"/>
        </w:rPr>
        <w:t xml:space="preserve">have discussed </w:t>
      </w:r>
      <w:r w:rsidR="005F2A93">
        <w:rPr>
          <w:rFonts w:eastAsia="宋体"/>
          <w:lang w:eastAsia="zh-CN"/>
        </w:rPr>
        <w:t>the inter-donor migration and service interruption reduction based on the respective LSs from RAN3. There are the following observations</w:t>
      </w:r>
      <w:r w:rsidR="005D6B82">
        <w:rPr>
          <w:rFonts w:eastAsia="宋体"/>
          <w:lang w:eastAsia="zh-CN"/>
        </w:rPr>
        <w:t>:</w:t>
      </w:r>
    </w:p>
    <w:p w14:paraId="27CEB4B9" w14:textId="77777777" w:rsidR="00716149" w:rsidRPr="00222A74" w:rsidRDefault="00716149" w:rsidP="00716149">
      <w:pPr>
        <w:pStyle w:val="Observation"/>
        <w:numPr>
          <w:ilvl w:val="0"/>
          <w:numId w:val="53"/>
        </w:numPr>
        <w:tabs>
          <w:tab w:val="left" w:pos="1701"/>
        </w:tabs>
        <w:overflowPunct w:val="0"/>
        <w:autoSpaceDE w:val="0"/>
        <w:autoSpaceDN w:val="0"/>
        <w:adjustRightInd w:val="0"/>
        <w:spacing w:before="180" w:after="180"/>
        <w:ind w:leftChars="0"/>
        <w:jc w:val="both"/>
        <w:textAlignment w:val="baseline"/>
        <w:rPr>
          <w:szCs w:val="20"/>
          <w:lang w:val="en-GB"/>
        </w:rPr>
      </w:pPr>
      <w:r>
        <w:rPr>
          <w:lang w:val="en-GB"/>
        </w:rPr>
        <w:t>For inter-donor full migration, RAN3 considers to create two logical DUs for boundary IAB node, while downstream nodes migrates from source logical DU to target logical DU</w:t>
      </w:r>
      <w:r w:rsidRPr="000D7A5A">
        <w:rPr>
          <w:color w:val="auto"/>
          <w:szCs w:val="20"/>
          <w:lang w:val="en-GB"/>
        </w:rPr>
        <w:t>.</w:t>
      </w:r>
    </w:p>
    <w:p w14:paraId="3FF7EA75" w14:textId="77777777" w:rsidR="00716149" w:rsidRDefault="00716149" w:rsidP="00716149">
      <w:pPr>
        <w:pStyle w:val="Observation"/>
        <w:numPr>
          <w:ilvl w:val="0"/>
          <w:numId w:val="53"/>
        </w:numPr>
        <w:tabs>
          <w:tab w:val="left" w:pos="1701"/>
        </w:tabs>
        <w:overflowPunct w:val="0"/>
        <w:autoSpaceDE w:val="0"/>
        <w:autoSpaceDN w:val="0"/>
        <w:adjustRightInd w:val="0"/>
        <w:spacing w:before="180" w:after="180"/>
        <w:ind w:leftChars="0"/>
        <w:jc w:val="both"/>
        <w:textAlignment w:val="baseline"/>
        <w:rPr>
          <w:lang w:val="en-GB"/>
        </w:rPr>
      </w:pPr>
      <w:r w:rsidRPr="00222A74">
        <w:rPr>
          <w:lang w:val="en-GB"/>
        </w:rPr>
        <w:t xml:space="preserve">For Alt1, RAN3 assumes that there </w:t>
      </w:r>
      <w:r>
        <w:rPr>
          <w:lang w:val="en-GB"/>
        </w:rPr>
        <w:t>can be</w:t>
      </w:r>
      <w:r w:rsidRPr="00222A74">
        <w:rPr>
          <w:lang w:val="en-GB"/>
        </w:rPr>
        <w:t xml:space="preserve"> two concurrent active cells </w:t>
      </w:r>
      <w:r>
        <w:rPr>
          <w:lang w:val="en-GB"/>
        </w:rPr>
        <w:t xml:space="preserve">created in the boundary IAB node </w:t>
      </w:r>
      <w:r w:rsidRPr="00222A74">
        <w:rPr>
          <w:lang w:val="en-GB"/>
        </w:rPr>
        <w:t xml:space="preserve">and </w:t>
      </w:r>
      <w:r>
        <w:rPr>
          <w:lang w:val="en-GB"/>
        </w:rPr>
        <w:t>a child</w:t>
      </w:r>
      <w:r w:rsidRPr="00222A74">
        <w:rPr>
          <w:lang w:val="en-GB"/>
        </w:rPr>
        <w:t xml:space="preserve"> </w:t>
      </w:r>
      <w:r>
        <w:rPr>
          <w:lang w:val="en-GB"/>
        </w:rPr>
        <w:t>MT/UE</w:t>
      </w:r>
      <w:r w:rsidRPr="00222A74">
        <w:rPr>
          <w:lang w:val="en-GB"/>
        </w:rPr>
        <w:t xml:space="preserve"> can smoothly migrate from source cell</w:t>
      </w:r>
      <w:r>
        <w:rPr>
          <w:lang w:val="en-GB"/>
        </w:rPr>
        <w:t xml:space="preserve"> of the source logical DU</w:t>
      </w:r>
      <w:r w:rsidRPr="00222A74">
        <w:rPr>
          <w:lang w:val="en-GB"/>
        </w:rPr>
        <w:t xml:space="preserve"> to target cell</w:t>
      </w:r>
      <w:r>
        <w:rPr>
          <w:lang w:val="en-GB"/>
        </w:rPr>
        <w:t xml:space="preserve"> of the target logical DU via existing procedure</w:t>
      </w:r>
      <w:r w:rsidRPr="00222A74">
        <w:rPr>
          <w:lang w:val="en-GB"/>
        </w:rPr>
        <w:t>.</w:t>
      </w:r>
    </w:p>
    <w:p w14:paraId="1E2B3B08" w14:textId="77777777" w:rsidR="00716149" w:rsidRDefault="00716149" w:rsidP="00716149">
      <w:pPr>
        <w:pStyle w:val="Observation"/>
        <w:numPr>
          <w:ilvl w:val="0"/>
          <w:numId w:val="53"/>
        </w:numPr>
        <w:tabs>
          <w:tab w:val="left" w:pos="1701"/>
        </w:tabs>
        <w:overflowPunct w:val="0"/>
        <w:autoSpaceDE w:val="0"/>
        <w:autoSpaceDN w:val="0"/>
        <w:adjustRightInd w:val="0"/>
        <w:spacing w:before="180" w:after="180"/>
        <w:ind w:leftChars="0"/>
        <w:jc w:val="both"/>
        <w:textAlignment w:val="baseline"/>
        <w:rPr>
          <w:lang w:val="en-GB"/>
        </w:rPr>
      </w:pPr>
      <w:r w:rsidRPr="00200AC3">
        <w:rPr>
          <w:lang w:val="en-GB"/>
        </w:rPr>
        <w:t xml:space="preserve">For Alt1, </w:t>
      </w:r>
      <w:r>
        <w:rPr>
          <w:lang w:val="en-GB"/>
        </w:rPr>
        <w:t>it is assumed that two logical DUs are created in two different carriers of the boundary IAB node and the feasibility is obvious</w:t>
      </w:r>
      <w:r w:rsidRPr="00200AC3">
        <w:rPr>
          <w:lang w:val="en-GB"/>
        </w:rPr>
        <w:t>.</w:t>
      </w:r>
    </w:p>
    <w:p w14:paraId="7B845DEC" w14:textId="77777777" w:rsidR="00716149" w:rsidRDefault="00716149" w:rsidP="00716149">
      <w:pPr>
        <w:pStyle w:val="Observation"/>
        <w:numPr>
          <w:ilvl w:val="0"/>
          <w:numId w:val="53"/>
        </w:numPr>
        <w:tabs>
          <w:tab w:val="left" w:pos="1701"/>
        </w:tabs>
        <w:overflowPunct w:val="0"/>
        <w:autoSpaceDE w:val="0"/>
        <w:autoSpaceDN w:val="0"/>
        <w:adjustRightInd w:val="0"/>
        <w:spacing w:before="180" w:after="180"/>
        <w:ind w:leftChars="0"/>
        <w:jc w:val="both"/>
        <w:textAlignment w:val="baseline"/>
        <w:rPr>
          <w:lang w:val="en-GB"/>
        </w:rPr>
      </w:pPr>
      <w:r w:rsidRPr="00222A74">
        <w:rPr>
          <w:lang w:val="en-GB"/>
        </w:rPr>
        <w:t xml:space="preserve">For Alt2, it </w:t>
      </w:r>
      <w:r>
        <w:rPr>
          <w:lang w:val="en-GB"/>
        </w:rPr>
        <w:t>is assumed</w:t>
      </w:r>
      <w:r w:rsidRPr="00222A74">
        <w:rPr>
          <w:lang w:val="en-GB"/>
        </w:rPr>
        <w:t xml:space="preserve"> that two logical DUs are</w:t>
      </w:r>
      <w:r>
        <w:rPr>
          <w:lang w:val="en-GB"/>
        </w:rPr>
        <w:t xml:space="preserve"> </w:t>
      </w:r>
      <w:r w:rsidRPr="00222A74">
        <w:rPr>
          <w:lang w:val="en-GB"/>
        </w:rPr>
        <w:t>created in the same carrier</w:t>
      </w:r>
      <w:r>
        <w:rPr>
          <w:lang w:val="en-GB"/>
        </w:rPr>
        <w:t xml:space="preserve"> of the boundary IAB node</w:t>
      </w:r>
      <w:r w:rsidRPr="00222A74">
        <w:rPr>
          <w:lang w:val="en-GB"/>
        </w:rPr>
        <w:t xml:space="preserve"> and the feasibility needs</w:t>
      </w:r>
      <w:r>
        <w:rPr>
          <w:lang w:val="en-GB"/>
        </w:rPr>
        <w:t xml:space="preserve"> further</w:t>
      </w:r>
      <w:r w:rsidRPr="00222A74">
        <w:rPr>
          <w:lang w:val="en-GB"/>
        </w:rPr>
        <w:t xml:space="preserve"> evaluation </w:t>
      </w:r>
      <w:r>
        <w:rPr>
          <w:lang w:val="en-GB"/>
        </w:rPr>
        <w:t>in</w:t>
      </w:r>
      <w:r w:rsidRPr="00222A74">
        <w:rPr>
          <w:lang w:val="en-GB"/>
        </w:rPr>
        <w:t xml:space="preserve"> RAN1 and RAN2</w:t>
      </w:r>
      <w:r>
        <w:rPr>
          <w:rFonts w:hint="eastAsia"/>
          <w:lang w:val="en-GB"/>
        </w:rPr>
        <w:t>.</w:t>
      </w:r>
    </w:p>
    <w:p w14:paraId="35A51A48" w14:textId="77777777" w:rsidR="00716149" w:rsidRPr="00200AC3" w:rsidRDefault="00716149" w:rsidP="00716149">
      <w:pPr>
        <w:pStyle w:val="Observation"/>
        <w:numPr>
          <w:ilvl w:val="0"/>
          <w:numId w:val="53"/>
        </w:numPr>
        <w:tabs>
          <w:tab w:val="left" w:pos="1701"/>
        </w:tabs>
        <w:overflowPunct w:val="0"/>
        <w:autoSpaceDE w:val="0"/>
        <w:autoSpaceDN w:val="0"/>
        <w:adjustRightInd w:val="0"/>
        <w:spacing w:before="180" w:after="180"/>
        <w:ind w:leftChars="0"/>
        <w:jc w:val="both"/>
        <w:textAlignment w:val="baseline"/>
        <w:rPr>
          <w:lang w:val="en-GB"/>
        </w:rPr>
      </w:pPr>
      <w:r w:rsidRPr="00222A74">
        <w:rPr>
          <w:lang w:val="en-GB"/>
        </w:rPr>
        <w:t xml:space="preserve">For </w:t>
      </w:r>
      <w:r>
        <w:rPr>
          <w:lang w:val="en-GB"/>
        </w:rPr>
        <w:t xml:space="preserve">Q1 and Q2 of </w:t>
      </w:r>
      <w:r w:rsidRPr="00222A74">
        <w:rPr>
          <w:lang w:val="en-GB"/>
        </w:rPr>
        <w:t>Alt2,</w:t>
      </w:r>
      <w:r>
        <w:rPr>
          <w:lang w:val="en-GB"/>
        </w:rPr>
        <w:t xml:space="preserve"> </w:t>
      </w:r>
      <w:r>
        <w:rPr>
          <w:rFonts w:hint="eastAsia"/>
          <w:lang w:val="en-GB"/>
        </w:rPr>
        <w:t>w</w:t>
      </w:r>
      <w:r w:rsidRPr="00200AC3">
        <w:rPr>
          <w:lang w:val="en-GB"/>
        </w:rPr>
        <w:t xml:space="preserve">hen the target cell is created with </w:t>
      </w:r>
      <w:r>
        <w:rPr>
          <w:lang w:val="en-GB"/>
        </w:rPr>
        <w:t xml:space="preserve">changed NCGI but unchanged PCI with respect to </w:t>
      </w:r>
      <w:r w:rsidRPr="00200AC3">
        <w:rPr>
          <w:lang w:val="en-GB"/>
        </w:rPr>
        <w:t xml:space="preserve">the source cell in the same carrier, the source cell </w:t>
      </w:r>
      <w:r>
        <w:rPr>
          <w:lang w:val="en-GB"/>
        </w:rPr>
        <w:t xml:space="preserve">(i.e. cell 1) </w:t>
      </w:r>
      <w:r w:rsidRPr="00200AC3">
        <w:rPr>
          <w:lang w:val="en-GB"/>
        </w:rPr>
        <w:t xml:space="preserve">has to be deactivated when the target cell </w:t>
      </w:r>
      <w:r>
        <w:rPr>
          <w:lang w:val="en-GB"/>
        </w:rPr>
        <w:t xml:space="preserve">(i.e. cell 2) </w:t>
      </w:r>
      <w:r w:rsidRPr="00200AC3">
        <w:rPr>
          <w:lang w:val="en-GB"/>
        </w:rPr>
        <w:t xml:space="preserve">is </w:t>
      </w:r>
      <w:r>
        <w:rPr>
          <w:lang w:val="en-GB"/>
        </w:rPr>
        <w:t>created</w:t>
      </w:r>
      <w:r w:rsidRPr="00200AC3">
        <w:rPr>
          <w:lang w:val="en-GB"/>
        </w:rPr>
        <w:t xml:space="preserve"> and the UE has to receive its handover command </w:t>
      </w:r>
      <w:r>
        <w:rPr>
          <w:lang w:val="en-GB"/>
        </w:rPr>
        <w:t>in</w:t>
      </w:r>
      <w:r w:rsidRPr="00200AC3">
        <w:rPr>
          <w:lang w:val="en-GB"/>
        </w:rPr>
        <w:t xml:space="preserve"> the target cell.</w:t>
      </w:r>
    </w:p>
    <w:p w14:paraId="1ADDE916" w14:textId="77777777" w:rsidR="00716149" w:rsidRPr="00DD7F5B" w:rsidRDefault="00716149" w:rsidP="00716149">
      <w:pPr>
        <w:pStyle w:val="Observation"/>
        <w:numPr>
          <w:ilvl w:val="0"/>
          <w:numId w:val="53"/>
        </w:numPr>
        <w:tabs>
          <w:tab w:val="left" w:pos="1701"/>
        </w:tabs>
        <w:overflowPunct w:val="0"/>
        <w:autoSpaceDE w:val="0"/>
        <w:autoSpaceDN w:val="0"/>
        <w:adjustRightInd w:val="0"/>
        <w:spacing w:before="180" w:after="180"/>
        <w:ind w:leftChars="0"/>
        <w:jc w:val="both"/>
        <w:textAlignment w:val="baseline"/>
        <w:rPr>
          <w:lang w:val="en-GB"/>
        </w:rPr>
      </w:pPr>
      <w:r>
        <w:rPr>
          <w:lang w:val="en-GB"/>
        </w:rPr>
        <w:lastRenderedPageBreak/>
        <w:t>According to existing specification, it depends on the UE implementation to receive SIB1 (cell identity included) and a</w:t>
      </w:r>
      <w:r w:rsidRPr="00DD7F5B">
        <w:rPr>
          <w:lang w:val="en-GB"/>
        </w:rPr>
        <w:t xml:space="preserve"> UE</w:t>
      </w:r>
      <w:r>
        <w:rPr>
          <w:lang w:val="en-GB"/>
        </w:rPr>
        <w:t xml:space="preserve"> in RRC_CONNECTED</w:t>
      </w:r>
      <w:r w:rsidRPr="00DD7F5B">
        <w:rPr>
          <w:lang w:val="en-GB"/>
        </w:rPr>
        <w:t xml:space="preserve"> </w:t>
      </w:r>
      <w:r>
        <w:rPr>
          <w:lang w:val="en-GB"/>
        </w:rPr>
        <w:t>may</w:t>
      </w:r>
      <w:r w:rsidRPr="00DD7F5B">
        <w:rPr>
          <w:lang w:val="en-GB"/>
        </w:rPr>
        <w:t xml:space="preserve"> observe the </w:t>
      </w:r>
      <w:r>
        <w:rPr>
          <w:lang w:val="en-GB"/>
        </w:rPr>
        <w:t xml:space="preserve">serving cell </w:t>
      </w:r>
      <w:r w:rsidRPr="00437660">
        <w:rPr>
          <w:lang w:val="en-GB"/>
        </w:rPr>
        <w:t xml:space="preserve">identity change </w:t>
      </w:r>
      <w:r>
        <w:rPr>
          <w:lang w:val="en-GB"/>
        </w:rPr>
        <w:t xml:space="preserve">although </w:t>
      </w:r>
      <w:r w:rsidRPr="00200AC3">
        <w:rPr>
          <w:lang w:val="en-GB"/>
        </w:rPr>
        <w:t xml:space="preserve">the </w:t>
      </w:r>
      <w:r>
        <w:rPr>
          <w:lang w:val="en-GB"/>
        </w:rPr>
        <w:t>serving cell PCI has not been changed</w:t>
      </w:r>
      <w:r w:rsidRPr="00DD7F5B">
        <w:rPr>
          <w:lang w:val="en-GB"/>
        </w:rPr>
        <w:t>.</w:t>
      </w:r>
    </w:p>
    <w:p w14:paraId="1C293D24" w14:textId="77777777" w:rsidR="000225E1" w:rsidRPr="00222A74" w:rsidRDefault="000225E1" w:rsidP="002F4F97">
      <w:pPr>
        <w:pStyle w:val="Observation"/>
        <w:numPr>
          <w:ilvl w:val="0"/>
          <w:numId w:val="53"/>
        </w:numPr>
        <w:tabs>
          <w:tab w:val="left" w:pos="1701"/>
        </w:tabs>
        <w:overflowPunct w:val="0"/>
        <w:autoSpaceDE w:val="0"/>
        <w:autoSpaceDN w:val="0"/>
        <w:adjustRightInd w:val="0"/>
        <w:spacing w:before="180" w:after="180"/>
        <w:ind w:leftChars="0"/>
        <w:jc w:val="both"/>
        <w:textAlignment w:val="baseline"/>
        <w:rPr>
          <w:szCs w:val="20"/>
          <w:lang w:val="en-GB"/>
        </w:rPr>
      </w:pPr>
      <w:r>
        <w:t>Both Solution 1 and Solution 2 are top-down sequential migration procedure of IAB-MT</w:t>
      </w:r>
      <w:r w:rsidRPr="00935D6F">
        <w:rPr>
          <w:color w:val="auto"/>
          <w:szCs w:val="20"/>
          <w:lang w:val="en-GB"/>
        </w:rPr>
        <w:t>.</w:t>
      </w:r>
    </w:p>
    <w:p w14:paraId="751B5B1A" w14:textId="3A8EDB4D" w:rsidR="000225E1" w:rsidRDefault="000225E1" w:rsidP="002F4F97">
      <w:pPr>
        <w:pStyle w:val="Observation"/>
        <w:numPr>
          <w:ilvl w:val="0"/>
          <w:numId w:val="53"/>
        </w:numPr>
        <w:tabs>
          <w:tab w:val="left" w:pos="1701"/>
        </w:tabs>
        <w:overflowPunct w:val="0"/>
        <w:autoSpaceDE w:val="0"/>
        <w:autoSpaceDN w:val="0"/>
        <w:adjustRightInd w:val="0"/>
        <w:spacing w:before="180" w:after="180"/>
        <w:ind w:leftChars="0"/>
        <w:jc w:val="both"/>
        <w:textAlignment w:val="baseline"/>
      </w:pPr>
      <w:r w:rsidRPr="00222A74">
        <w:t xml:space="preserve">Solution 1 is </w:t>
      </w:r>
      <w:r>
        <w:t>a</w:t>
      </w:r>
      <w:r w:rsidRPr="00222A74">
        <w:t xml:space="preserve"> conditional handover command deliver</w:t>
      </w:r>
      <w:r>
        <w:t>y</w:t>
      </w:r>
      <w:r w:rsidRPr="00222A74">
        <w:t xml:space="preserve"> procedure while Solution 2 </w:t>
      </w:r>
      <w:r>
        <w:t xml:space="preserve">is </w:t>
      </w:r>
      <w:r w:rsidRPr="00222A74">
        <w:t>a conditional handover procedure</w:t>
      </w:r>
      <w:r>
        <w:t xml:space="preserve"> for which the handover is trigge</w:t>
      </w:r>
      <w:r w:rsidR="00FB13F4">
        <w:t>re</w:t>
      </w:r>
      <w:r>
        <w:t>d upon an indication from parent IAB node</w:t>
      </w:r>
      <w:r w:rsidRPr="00222A74">
        <w:t>.</w:t>
      </w:r>
    </w:p>
    <w:p w14:paraId="17FD7136" w14:textId="77777777" w:rsidR="000225E1" w:rsidRDefault="000225E1" w:rsidP="002F4F97">
      <w:pPr>
        <w:pStyle w:val="Observation"/>
        <w:numPr>
          <w:ilvl w:val="0"/>
          <w:numId w:val="53"/>
        </w:numPr>
        <w:tabs>
          <w:tab w:val="left" w:pos="1701"/>
        </w:tabs>
        <w:overflowPunct w:val="0"/>
        <w:autoSpaceDE w:val="0"/>
        <w:autoSpaceDN w:val="0"/>
        <w:adjustRightInd w:val="0"/>
        <w:spacing w:before="180" w:after="180"/>
        <w:ind w:leftChars="0"/>
        <w:jc w:val="both"/>
        <w:textAlignment w:val="baseline"/>
      </w:pPr>
      <w:r>
        <w:t xml:space="preserve">Both </w:t>
      </w:r>
      <w:r w:rsidRPr="00222A74">
        <w:t>Solution.1</w:t>
      </w:r>
      <w:r>
        <w:t xml:space="preserve"> and Solution 2</w:t>
      </w:r>
      <w:r w:rsidRPr="00222A74">
        <w:t xml:space="preserve"> ha</w:t>
      </w:r>
      <w:r>
        <w:t>ve</w:t>
      </w:r>
      <w:r w:rsidRPr="00222A74">
        <w:t xml:space="preserve"> </w:t>
      </w:r>
      <w:r>
        <w:t>no new impact on</w:t>
      </w:r>
      <w:r w:rsidRPr="00222A74">
        <w:t xml:space="preserve"> UE</w:t>
      </w:r>
      <w:r>
        <w:t>.</w:t>
      </w:r>
    </w:p>
    <w:p w14:paraId="70ECD984" w14:textId="200851FA" w:rsidR="000225E1" w:rsidRDefault="000225E1" w:rsidP="002F4F97">
      <w:pPr>
        <w:pStyle w:val="Observation"/>
        <w:numPr>
          <w:ilvl w:val="0"/>
          <w:numId w:val="53"/>
        </w:numPr>
        <w:tabs>
          <w:tab w:val="left" w:pos="1701"/>
        </w:tabs>
        <w:overflowPunct w:val="0"/>
        <w:autoSpaceDE w:val="0"/>
        <w:autoSpaceDN w:val="0"/>
        <w:adjustRightInd w:val="0"/>
        <w:spacing w:before="180" w:after="180"/>
        <w:ind w:leftChars="0"/>
        <w:jc w:val="both"/>
        <w:textAlignment w:val="baseline"/>
      </w:pPr>
      <w:r>
        <w:t xml:space="preserve">Solution 1 </w:t>
      </w:r>
      <w:r w:rsidRPr="00222A74">
        <w:t>requires large</w:t>
      </w:r>
      <w:r>
        <w:t>r</w:t>
      </w:r>
      <w:r w:rsidRPr="00222A74">
        <w:t xml:space="preserve"> buffer for </w:t>
      </w:r>
      <w:r>
        <w:t>upstream</w:t>
      </w:r>
      <w:r w:rsidRPr="00222A74">
        <w:t xml:space="preserve"> migration IAB node </w:t>
      </w:r>
      <w:r>
        <w:t xml:space="preserve">than Solution 2 for </w:t>
      </w:r>
      <w:r w:rsidRPr="00222A74">
        <w:t>RRCReco</w:t>
      </w:r>
      <w:r>
        <w:t>n</w:t>
      </w:r>
      <w:r w:rsidRPr="00222A74">
        <w:t>f</w:t>
      </w:r>
      <w:r>
        <w:t>i</w:t>
      </w:r>
      <w:r w:rsidRPr="00222A74">
        <w:t>guration message</w:t>
      </w:r>
      <w:r>
        <w:t xml:space="preserve"> buffering</w:t>
      </w:r>
      <w:r w:rsidRPr="00222A74">
        <w:t>.</w:t>
      </w:r>
    </w:p>
    <w:p w14:paraId="5B708432" w14:textId="15ABFD4B" w:rsidR="00DA4E09" w:rsidRPr="00222A74" w:rsidRDefault="00DA4E09" w:rsidP="002F4F97">
      <w:pPr>
        <w:pStyle w:val="Observation"/>
        <w:numPr>
          <w:ilvl w:val="0"/>
          <w:numId w:val="53"/>
        </w:numPr>
        <w:tabs>
          <w:tab w:val="left" w:pos="1701"/>
        </w:tabs>
        <w:overflowPunct w:val="0"/>
        <w:autoSpaceDE w:val="0"/>
        <w:autoSpaceDN w:val="0"/>
        <w:adjustRightInd w:val="0"/>
        <w:spacing w:before="180" w:after="180"/>
        <w:ind w:leftChars="0"/>
        <w:jc w:val="both"/>
        <w:textAlignment w:val="baseline"/>
      </w:pPr>
      <w:r w:rsidRPr="00DD7F5B">
        <w:t xml:space="preserve">RAN2 already agreed to support </w:t>
      </w:r>
      <w:r>
        <w:t xml:space="preserve">CHO </w:t>
      </w:r>
      <w:r w:rsidRPr="00DD7F5B">
        <w:t>for IAB</w:t>
      </w:r>
      <w:r>
        <w:t xml:space="preserve">-MT </w:t>
      </w:r>
      <w:r w:rsidRPr="00DD7F5B">
        <w:t>migration</w:t>
      </w:r>
      <w:r>
        <w:t xml:space="preserve"> and Solution 2 can be regarded as one option to support CHO</w:t>
      </w:r>
      <w:r w:rsidRPr="00DD7F5B">
        <w:t>.</w:t>
      </w:r>
    </w:p>
    <w:p w14:paraId="3420EB62" w14:textId="3F97555F" w:rsidR="00765D33" w:rsidRDefault="006F50B5" w:rsidP="00F67832">
      <w:pPr>
        <w:pStyle w:val="a0"/>
        <w:rPr>
          <w:rFonts w:eastAsia="宋体"/>
          <w:lang w:eastAsia="zh-CN"/>
        </w:rPr>
      </w:pPr>
      <w:r>
        <w:rPr>
          <w:rFonts w:eastAsia="宋体" w:hint="eastAsia"/>
          <w:lang w:eastAsia="zh-CN"/>
        </w:rPr>
        <w:t>B</w:t>
      </w:r>
      <w:r>
        <w:rPr>
          <w:rFonts w:eastAsia="宋体"/>
          <w:lang w:eastAsia="zh-CN"/>
        </w:rPr>
        <w:t>ased the above discussions and observations, we have the following proposals:</w:t>
      </w:r>
    </w:p>
    <w:p w14:paraId="06CFBC89" w14:textId="77777777" w:rsidR="006D5BC0" w:rsidRDefault="006D5BC0" w:rsidP="006D5BC0">
      <w:pPr>
        <w:pStyle w:val="Proposal"/>
        <w:numPr>
          <w:ilvl w:val="0"/>
          <w:numId w:val="54"/>
        </w:numPr>
        <w:rPr>
          <w:rFonts w:ascii="Times New Roman" w:hAnsi="Times New Roman"/>
        </w:rPr>
      </w:pPr>
      <w:r w:rsidRPr="00D2299F">
        <w:rPr>
          <w:rFonts w:ascii="Times New Roman" w:hAnsi="Times New Roman"/>
        </w:rPr>
        <w:t>For Q1, RAN2</w:t>
      </w:r>
      <w:r>
        <w:rPr>
          <w:rFonts w:ascii="Times New Roman" w:hAnsi="Times New Roman"/>
        </w:rPr>
        <w:t xml:space="preserve"> to</w:t>
      </w:r>
      <w:r w:rsidRPr="00D2299F">
        <w:rPr>
          <w:rFonts w:ascii="Times New Roman" w:hAnsi="Times New Roman"/>
        </w:rPr>
        <w:t xml:space="preserve"> response RAN3 with the following:</w:t>
      </w:r>
      <w:r>
        <w:rPr>
          <w:rFonts w:ascii="Times New Roman" w:hAnsi="Times New Roman"/>
        </w:rPr>
        <w:t xml:space="preserve"> </w:t>
      </w:r>
    </w:p>
    <w:p w14:paraId="08555751" w14:textId="77777777" w:rsidR="00916A07" w:rsidRPr="00D2299F" w:rsidRDefault="00916A07" w:rsidP="00916A07">
      <w:pPr>
        <w:pStyle w:val="Proposal"/>
        <w:ind w:left="1701"/>
        <w:rPr>
          <w:rFonts w:ascii="Times New Roman" w:hAnsi="Times New Roman"/>
          <w:i/>
        </w:rPr>
      </w:pPr>
      <w:r w:rsidRPr="00D2299F">
        <w:rPr>
          <w:rFonts w:ascii="Times New Roman" w:hAnsi="Times New Roman"/>
          <w:i/>
        </w:rPr>
        <w:t>The UE in RRC_CONNECTED may observe the</w:t>
      </w:r>
      <w:r>
        <w:rPr>
          <w:rFonts w:ascii="Times New Roman" w:hAnsi="Times New Roman"/>
          <w:i/>
        </w:rPr>
        <w:t xml:space="preserve"> unexpected</w:t>
      </w:r>
      <w:r w:rsidRPr="00D2299F">
        <w:rPr>
          <w:rFonts w:ascii="Times New Roman" w:hAnsi="Times New Roman"/>
          <w:i/>
        </w:rPr>
        <w:t xml:space="preserve"> NCGI change in SIB1</w:t>
      </w:r>
      <w:r>
        <w:rPr>
          <w:rFonts w:ascii="Times New Roman" w:hAnsi="Times New Roman"/>
          <w:i/>
        </w:rPr>
        <w:t>. However,</w:t>
      </w:r>
      <w:r w:rsidRPr="00D2299F">
        <w:rPr>
          <w:rFonts w:ascii="Times New Roman" w:hAnsi="Times New Roman"/>
          <w:i/>
        </w:rPr>
        <w:t xml:space="preserve"> </w:t>
      </w:r>
      <w:r w:rsidRPr="004D558E">
        <w:rPr>
          <w:rFonts w:ascii="Times New Roman" w:hAnsi="Times New Roman"/>
          <w:i/>
        </w:rPr>
        <w:t xml:space="preserve">rigorous </w:t>
      </w:r>
      <w:r>
        <w:rPr>
          <w:rFonts w:ascii="Times New Roman" w:hAnsi="Times New Roman"/>
          <w:i/>
        </w:rPr>
        <w:t>UE implementation may</w:t>
      </w:r>
      <w:r w:rsidRPr="00D2299F">
        <w:rPr>
          <w:rFonts w:ascii="Times New Roman" w:hAnsi="Times New Roman"/>
          <w:i/>
        </w:rPr>
        <w:t xml:space="preserve"> regard it as a security exception. As a consequence, the UE </w:t>
      </w:r>
      <w:r>
        <w:rPr>
          <w:rFonts w:ascii="Times New Roman" w:hAnsi="Times New Roman" w:hint="eastAsia"/>
          <w:i/>
        </w:rPr>
        <w:t>may</w:t>
      </w:r>
      <w:r>
        <w:rPr>
          <w:rFonts w:ascii="Times New Roman" w:hAnsi="Times New Roman"/>
          <w:i/>
        </w:rPr>
        <w:t xml:space="preserve"> </w:t>
      </w:r>
      <w:r w:rsidRPr="00D2299F">
        <w:rPr>
          <w:rFonts w:ascii="Times New Roman" w:hAnsi="Times New Roman"/>
          <w:i/>
        </w:rPr>
        <w:t xml:space="preserve">drop the radio connection and initiate RLF recovery procedure. </w:t>
      </w:r>
    </w:p>
    <w:p w14:paraId="6A8074E3" w14:textId="1B3D99AD" w:rsidR="006D5BC0" w:rsidRPr="00916A07" w:rsidRDefault="006D5BC0" w:rsidP="006D5BC0">
      <w:pPr>
        <w:pStyle w:val="Proposal"/>
        <w:ind w:left="1701"/>
        <w:rPr>
          <w:rFonts w:ascii="Times New Roman" w:hAnsi="Times New Roman"/>
          <w:i/>
        </w:rPr>
      </w:pPr>
    </w:p>
    <w:p w14:paraId="7BA2461E" w14:textId="77777777" w:rsidR="006D5BC0" w:rsidRDefault="006D5BC0" w:rsidP="006D5BC0">
      <w:pPr>
        <w:pStyle w:val="Proposal"/>
        <w:numPr>
          <w:ilvl w:val="0"/>
          <w:numId w:val="54"/>
        </w:numPr>
        <w:rPr>
          <w:rFonts w:ascii="Times New Roman" w:hAnsi="Times New Roman"/>
        </w:rPr>
      </w:pPr>
      <w:r>
        <w:rPr>
          <w:rFonts w:ascii="Times New Roman" w:hAnsi="Times New Roman"/>
        </w:rPr>
        <w:t>For Q2,</w:t>
      </w:r>
      <w:r w:rsidRPr="00222A74">
        <w:rPr>
          <w:rFonts w:ascii="Times New Roman" w:hAnsi="Times New Roman"/>
        </w:rPr>
        <w:t xml:space="preserve"> </w:t>
      </w:r>
      <w:r w:rsidRPr="00D2299F">
        <w:rPr>
          <w:rFonts w:ascii="Times New Roman" w:hAnsi="Times New Roman"/>
        </w:rPr>
        <w:t>RAN2</w:t>
      </w:r>
      <w:r>
        <w:rPr>
          <w:rFonts w:ascii="Times New Roman" w:hAnsi="Times New Roman"/>
        </w:rPr>
        <w:t xml:space="preserve"> to</w:t>
      </w:r>
      <w:r w:rsidRPr="00D2299F">
        <w:rPr>
          <w:rFonts w:ascii="Times New Roman" w:hAnsi="Times New Roman"/>
        </w:rPr>
        <w:t xml:space="preserve"> response RAN3 with the following:</w:t>
      </w:r>
    </w:p>
    <w:p w14:paraId="1B68F173" w14:textId="77777777" w:rsidR="006D5BC0" w:rsidRPr="00513D3D" w:rsidRDefault="006D5BC0" w:rsidP="006D5BC0">
      <w:pPr>
        <w:pStyle w:val="Proposal"/>
        <w:ind w:left="1701"/>
        <w:rPr>
          <w:rFonts w:ascii="Times New Roman" w:hAnsi="Times New Roman"/>
          <w:i/>
        </w:rPr>
      </w:pPr>
      <w:r w:rsidRPr="00513D3D">
        <w:rPr>
          <w:rFonts w:ascii="Times New Roman" w:hAnsi="Times New Roman"/>
          <w:i/>
        </w:rPr>
        <w:t xml:space="preserve">RAN2 understands that the precondition is that a UE in RRC_CONNECTED </w:t>
      </w:r>
      <w:r>
        <w:rPr>
          <w:rFonts w:ascii="Times New Roman" w:hAnsi="Times New Roman"/>
          <w:i/>
        </w:rPr>
        <w:t>shall</w:t>
      </w:r>
      <w:r w:rsidRPr="00513D3D">
        <w:rPr>
          <w:rFonts w:ascii="Times New Roman" w:hAnsi="Times New Roman"/>
          <w:i/>
        </w:rPr>
        <w:t xml:space="preserve"> remain connected </w:t>
      </w:r>
      <w:r>
        <w:rPr>
          <w:rFonts w:ascii="Times New Roman" w:hAnsi="Times New Roman"/>
          <w:i/>
        </w:rPr>
        <w:t xml:space="preserve">upon NCGI change in SIB1 </w:t>
      </w:r>
      <w:r w:rsidRPr="00513D3D">
        <w:rPr>
          <w:rFonts w:ascii="Times New Roman" w:hAnsi="Times New Roman"/>
          <w:i/>
        </w:rPr>
        <w:t>and receive the RRCReconfiguration</w:t>
      </w:r>
      <w:r>
        <w:rPr>
          <w:rFonts w:ascii="Times New Roman" w:hAnsi="Times New Roman"/>
          <w:i/>
        </w:rPr>
        <w:t xml:space="preserve"> msg</w:t>
      </w:r>
      <w:r w:rsidRPr="00513D3D">
        <w:rPr>
          <w:rFonts w:ascii="Times New Roman" w:hAnsi="Times New Roman"/>
          <w:i/>
        </w:rPr>
        <w:t xml:space="preserve"> </w:t>
      </w:r>
      <w:r>
        <w:rPr>
          <w:rFonts w:ascii="Times New Roman" w:hAnsi="Times New Roman"/>
          <w:i/>
        </w:rPr>
        <w:t>in the new</w:t>
      </w:r>
      <w:r w:rsidRPr="00513D3D">
        <w:rPr>
          <w:rFonts w:ascii="Times New Roman" w:hAnsi="Times New Roman"/>
          <w:i/>
        </w:rPr>
        <w:t xml:space="preserve"> cell. </w:t>
      </w:r>
      <w:r>
        <w:rPr>
          <w:rFonts w:ascii="Times New Roman" w:hAnsi="Times New Roman"/>
          <w:i/>
        </w:rPr>
        <w:t>There may be uncertainty mentioned in</w:t>
      </w:r>
      <w:r w:rsidRPr="00513D3D">
        <w:rPr>
          <w:rFonts w:ascii="Times New Roman" w:hAnsi="Times New Roman"/>
          <w:i/>
        </w:rPr>
        <w:t xml:space="preserve"> </w:t>
      </w:r>
      <w:r>
        <w:rPr>
          <w:rFonts w:ascii="Times New Roman" w:hAnsi="Times New Roman"/>
          <w:i/>
        </w:rPr>
        <w:t>the</w:t>
      </w:r>
      <w:r w:rsidRPr="00513D3D">
        <w:rPr>
          <w:rFonts w:ascii="Times New Roman" w:hAnsi="Times New Roman"/>
          <w:i/>
        </w:rPr>
        <w:t xml:space="preserve"> response for Q</w:t>
      </w:r>
      <w:r>
        <w:rPr>
          <w:rFonts w:ascii="Times New Roman" w:hAnsi="Times New Roman"/>
          <w:i/>
        </w:rPr>
        <w:t>1.</w:t>
      </w:r>
    </w:p>
    <w:p w14:paraId="7B168E04" w14:textId="77777777" w:rsidR="006D5BC0" w:rsidRPr="006D5BC0" w:rsidRDefault="006D5BC0" w:rsidP="006D5BC0">
      <w:pPr>
        <w:pStyle w:val="Proposal"/>
        <w:numPr>
          <w:ilvl w:val="0"/>
          <w:numId w:val="54"/>
        </w:numPr>
        <w:rPr>
          <w:rFonts w:ascii="Times New Roman" w:hAnsi="Times New Roman"/>
        </w:rPr>
      </w:pPr>
      <w:r w:rsidRPr="00D2299F">
        <w:rPr>
          <w:rFonts w:ascii="Times New Roman" w:hAnsi="Times New Roman"/>
        </w:rPr>
        <w:t>For Q</w:t>
      </w:r>
      <w:r>
        <w:rPr>
          <w:rFonts w:ascii="Times New Roman" w:hAnsi="Times New Roman"/>
        </w:rPr>
        <w:t>3</w:t>
      </w:r>
      <w:r w:rsidRPr="00D2299F">
        <w:rPr>
          <w:rFonts w:ascii="Times New Roman" w:hAnsi="Times New Roman"/>
        </w:rPr>
        <w:t>, RAN2</w:t>
      </w:r>
      <w:r>
        <w:rPr>
          <w:rFonts w:ascii="Times New Roman" w:hAnsi="Times New Roman"/>
        </w:rPr>
        <w:t xml:space="preserve"> to</w:t>
      </w:r>
      <w:r w:rsidRPr="00D2299F">
        <w:rPr>
          <w:rFonts w:ascii="Times New Roman" w:hAnsi="Times New Roman"/>
        </w:rPr>
        <w:t xml:space="preserve"> response RAN3 with the following</w:t>
      </w:r>
      <w:r>
        <w:rPr>
          <w:rFonts w:ascii="Times New Roman" w:hAnsi="Times New Roman"/>
        </w:rPr>
        <w:t>:</w:t>
      </w:r>
    </w:p>
    <w:p w14:paraId="2B531BA7" w14:textId="77777777" w:rsidR="006D5BC0" w:rsidRPr="004743C7" w:rsidRDefault="006D5BC0" w:rsidP="006D5BC0">
      <w:pPr>
        <w:pStyle w:val="Proposal"/>
        <w:ind w:left="1701"/>
        <w:rPr>
          <w:rFonts w:ascii="Times New Roman" w:hAnsi="Times New Roman"/>
          <w:i/>
        </w:rPr>
      </w:pPr>
      <w:r w:rsidRPr="004743C7">
        <w:rPr>
          <w:rFonts w:ascii="Times New Roman" w:hAnsi="Times New Roman"/>
          <w:i/>
        </w:rPr>
        <w:t>RAN2 understands that it means to create two concurrent active cells with different PCI/NCGIs in the same carrier and the UE handovers from one cell to the other. RAN2 thinks that it is feasible and there is no new impact on UE.</w:t>
      </w:r>
    </w:p>
    <w:bookmarkEnd w:id="5"/>
    <w:bookmarkEnd w:id="6"/>
    <w:p w14:paraId="4EB072B4" w14:textId="2A656235" w:rsidR="0080233F" w:rsidRDefault="0080233F" w:rsidP="0080233F">
      <w:pPr>
        <w:pStyle w:val="Proposal"/>
        <w:numPr>
          <w:ilvl w:val="0"/>
          <w:numId w:val="13"/>
        </w:numPr>
        <w:ind w:left="1701" w:hanging="1701"/>
        <w:rPr>
          <w:rFonts w:ascii="Times New Roman" w:hAnsi="Times New Roman"/>
        </w:rPr>
      </w:pPr>
      <w:r>
        <w:rPr>
          <w:rFonts w:ascii="Times New Roman" w:hAnsi="Times New Roman"/>
        </w:rPr>
        <w:t xml:space="preserve">For the LS about service interruption reduction, </w:t>
      </w:r>
      <w:r>
        <w:rPr>
          <w:rFonts w:ascii="Times New Roman" w:hAnsi="Times New Roman" w:hint="eastAsia"/>
        </w:rPr>
        <w:t>R</w:t>
      </w:r>
      <w:r>
        <w:rPr>
          <w:rFonts w:ascii="Times New Roman" w:hAnsi="Times New Roman"/>
        </w:rPr>
        <w:t>AN2 response RAN3 with the following</w:t>
      </w:r>
      <w:r w:rsidR="009D56ED">
        <w:rPr>
          <w:rFonts w:ascii="Times New Roman" w:hAnsi="Times New Roman"/>
        </w:rPr>
        <w:t xml:space="preserve"> message</w:t>
      </w:r>
      <w:r>
        <w:rPr>
          <w:rFonts w:ascii="Times New Roman" w:hAnsi="Times New Roman"/>
        </w:rPr>
        <w:t xml:space="preserve">: </w:t>
      </w:r>
    </w:p>
    <w:p w14:paraId="622D4BB0" w14:textId="6BF71901" w:rsidR="0080233F" w:rsidRPr="007011FA" w:rsidRDefault="0080233F" w:rsidP="0080233F">
      <w:pPr>
        <w:pStyle w:val="Proposal"/>
        <w:ind w:left="1701"/>
        <w:rPr>
          <w:rFonts w:ascii="Times New Roman" w:hAnsi="Times New Roman"/>
          <w:i/>
        </w:rPr>
      </w:pPr>
      <w:r w:rsidRPr="007011FA">
        <w:rPr>
          <w:rFonts w:ascii="Times New Roman" w:hAnsi="Times New Roman"/>
          <w:i/>
        </w:rPr>
        <w:t xml:space="preserve">RAN2 understands that Solution 1 </w:t>
      </w:r>
      <w:r>
        <w:rPr>
          <w:rFonts w:ascii="Times New Roman" w:hAnsi="Times New Roman"/>
          <w:i/>
        </w:rPr>
        <w:t xml:space="preserve">is applicable when CHO is not </w:t>
      </w:r>
      <w:r w:rsidR="004B2FFC">
        <w:rPr>
          <w:rFonts w:ascii="Times New Roman" w:hAnsi="Times New Roman"/>
          <w:i/>
        </w:rPr>
        <w:t>used</w:t>
      </w:r>
      <w:r>
        <w:rPr>
          <w:rFonts w:ascii="Times New Roman" w:hAnsi="Times New Roman"/>
          <w:i/>
        </w:rPr>
        <w:t xml:space="preserve"> while </w:t>
      </w:r>
      <w:r w:rsidRPr="007011FA">
        <w:rPr>
          <w:rFonts w:ascii="Times New Roman" w:hAnsi="Times New Roman"/>
          <w:i/>
        </w:rPr>
        <w:t xml:space="preserve">Solution 2 </w:t>
      </w:r>
      <w:r>
        <w:rPr>
          <w:rFonts w:ascii="Times New Roman" w:hAnsi="Times New Roman"/>
          <w:i/>
        </w:rPr>
        <w:t xml:space="preserve">is applicable when CHO is </w:t>
      </w:r>
      <w:r w:rsidR="004B2FFC">
        <w:rPr>
          <w:rFonts w:ascii="Times New Roman" w:hAnsi="Times New Roman"/>
          <w:i/>
        </w:rPr>
        <w:t>used</w:t>
      </w:r>
      <w:r>
        <w:rPr>
          <w:rFonts w:ascii="Times New Roman" w:hAnsi="Times New Roman"/>
          <w:i/>
        </w:rPr>
        <w:t xml:space="preserve">. Both Solution 1 and Solution 2 </w:t>
      </w:r>
      <w:r w:rsidR="00985E14">
        <w:rPr>
          <w:rFonts w:ascii="Times New Roman" w:hAnsi="Times New Roman"/>
          <w:i/>
        </w:rPr>
        <w:t>can</w:t>
      </w:r>
      <w:r w:rsidRPr="007011FA">
        <w:rPr>
          <w:rFonts w:ascii="Times New Roman" w:hAnsi="Times New Roman"/>
          <w:i/>
        </w:rPr>
        <w:t xml:space="preserve"> be supported.</w:t>
      </w:r>
    </w:p>
    <w:p w14:paraId="4DFE09B4" w14:textId="77777777" w:rsidR="00BC04D6" w:rsidRPr="00B915EE" w:rsidRDefault="00BC04D6" w:rsidP="00F67832">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lastRenderedPageBreak/>
        <w:t>Reference</w:t>
      </w:r>
    </w:p>
    <w:p w14:paraId="381EF5D4" w14:textId="77777777" w:rsidR="00E31457" w:rsidRDefault="00E31457" w:rsidP="00A30674">
      <w:pPr>
        <w:pStyle w:val="a0"/>
        <w:numPr>
          <w:ilvl w:val="0"/>
          <w:numId w:val="5"/>
        </w:numPr>
        <w:snapToGrid w:val="0"/>
        <w:spacing w:line="268" w:lineRule="auto"/>
        <w:contextualSpacing/>
        <w:rPr>
          <w:rFonts w:eastAsia="宋体"/>
          <w:color w:val="000000"/>
          <w:lang w:eastAsia="zh-CN"/>
        </w:rPr>
      </w:pPr>
      <w:bookmarkStart w:id="9" w:name="_Ref78463164"/>
      <w:bookmarkStart w:id="10" w:name="_Ref67385807"/>
      <w:r w:rsidRPr="00222A74">
        <w:rPr>
          <w:rFonts w:eastAsia="宋体"/>
          <w:color w:val="000000"/>
          <w:lang w:eastAsia="zh-CN"/>
        </w:rPr>
        <w:t>R2-2106950</w:t>
      </w:r>
      <w:r>
        <w:rPr>
          <w:rFonts w:eastAsia="宋体"/>
          <w:color w:val="000000"/>
          <w:lang w:eastAsia="zh-CN"/>
        </w:rPr>
        <w:t xml:space="preserve"> </w:t>
      </w:r>
      <w:r w:rsidRPr="00222A74">
        <w:rPr>
          <w:rFonts w:eastAsia="宋体"/>
          <w:color w:val="000000"/>
          <w:lang w:eastAsia="zh-CN"/>
        </w:rPr>
        <w:t>LS on Inter-donor migration</w:t>
      </w:r>
      <w:bookmarkEnd w:id="9"/>
      <w:r w:rsidDel="00E31457">
        <w:rPr>
          <w:rFonts w:eastAsia="宋体"/>
          <w:color w:val="000000"/>
          <w:lang w:eastAsia="zh-CN"/>
        </w:rPr>
        <w:t xml:space="preserve"> </w:t>
      </w:r>
    </w:p>
    <w:p w14:paraId="25BDD5CA" w14:textId="7201128F" w:rsidR="00E31457" w:rsidRDefault="00E31457" w:rsidP="00222A74">
      <w:pPr>
        <w:pStyle w:val="a0"/>
        <w:numPr>
          <w:ilvl w:val="0"/>
          <w:numId w:val="5"/>
        </w:numPr>
        <w:snapToGrid w:val="0"/>
        <w:spacing w:line="268" w:lineRule="auto"/>
        <w:contextualSpacing/>
        <w:rPr>
          <w:rFonts w:eastAsia="宋体"/>
          <w:color w:val="000000"/>
          <w:lang w:eastAsia="zh-CN"/>
        </w:rPr>
      </w:pPr>
      <w:bookmarkStart w:id="11" w:name="_Ref78463287"/>
      <w:r w:rsidRPr="00222A74">
        <w:rPr>
          <w:rFonts w:eastAsia="宋体"/>
          <w:color w:val="000000"/>
          <w:lang w:eastAsia="zh-CN"/>
        </w:rPr>
        <w:t>R2-2106948 LS to RAN2 on reduction of service interruption during intra-donor IAB-node migration</w:t>
      </w:r>
      <w:bookmarkEnd w:id="11"/>
    </w:p>
    <w:p w14:paraId="2E31EC04" w14:textId="3BFEEECC" w:rsidR="00523740" w:rsidRDefault="00523740" w:rsidP="00222A74">
      <w:pPr>
        <w:pStyle w:val="a0"/>
        <w:numPr>
          <w:ilvl w:val="0"/>
          <w:numId w:val="5"/>
        </w:numPr>
        <w:snapToGrid w:val="0"/>
        <w:spacing w:line="268" w:lineRule="auto"/>
        <w:contextualSpacing/>
        <w:rPr>
          <w:rFonts w:eastAsia="宋体"/>
          <w:color w:val="000000"/>
          <w:lang w:eastAsia="zh-CN"/>
        </w:rPr>
      </w:pPr>
      <w:bookmarkStart w:id="12" w:name="_Ref78537908"/>
      <w:r>
        <w:rPr>
          <w:rFonts w:eastAsia="宋体"/>
          <w:color w:val="000000"/>
          <w:lang w:eastAsia="zh-CN"/>
        </w:rPr>
        <w:t>3GPP TS 38.331 v16.0</w:t>
      </w:r>
      <w:bookmarkEnd w:id="12"/>
    </w:p>
    <w:p w14:paraId="3E1BE1CD" w14:textId="1BEC81C9" w:rsidR="00C97975" w:rsidRDefault="009A2B9C" w:rsidP="009A2B9C">
      <w:pPr>
        <w:pStyle w:val="a0"/>
        <w:numPr>
          <w:ilvl w:val="0"/>
          <w:numId w:val="5"/>
        </w:numPr>
        <w:snapToGrid w:val="0"/>
        <w:spacing w:line="268" w:lineRule="auto"/>
        <w:contextualSpacing/>
        <w:rPr>
          <w:rFonts w:eastAsia="宋体"/>
          <w:color w:val="000000"/>
          <w:lang w:eastAsia="zh-CN"/>
        </w:rPr>
      </w:pPr>
      <w:bookmarkStart w:id="13" w:name="_Ref78872844"/>
      <w:r w:rsidRPr="009A2B9C">
        <w:rPr>
          <w:rFonts w:eastAsia="宋体"/>
          <w:color w:val="000000"/>
          <w:lang w:eastAsia="zh-CN"/>
        </w:rPr>
        <w:t>R1-2107969</w:t>
      </w:r>
      <w:r w:rsidR="00C97975">
        <w:rPr>
          <w:rFonts w:eastAsia="宋体"/>
          <w:color w:val="000000"/>
          <w:lang w:eastAsia="zh-CN"/>
        </w:rPr>
        <w:t xml:space="preserve">, </w:t>
      </w:r>
      <w:r w:rsidR="001C1330" w:rsidRPr="001C1330">
        <w:rPr>
          <w:rFonts w:eastAsia="宋体"/>
          <w:color w:val="000000"/>
          <w:lang w:eastAsia="zh-CN"/>
        </w:rPr>
        <w:t>Reply LS on Inter-donor migration</w:t>
      </w:r>
      <w:r w:rsidR="00C97975">
        <w:rPr>
          <w:rFonts w:eastAsia="宋体"/>
          <w:color w:val="000000"/>
          <w:lang w:eastAsia="zh-CN"/>
        </w:rPr>
        <w:t>, vivo</w:t>
      </w:r>
      <w:bookmarkEnd w:id="13"/>
    </w:p>
    <w:p w14:paraId="4309D564" w14:textId="7600E7A6" w:rsidR="00384D2D" w:rsidRPr="00222A74" w:rsidRDefault="00384D2D" w:rsidP="00222A74">
      <w:pPr>
        <w:pStyle w:val="a0"/>
        <w:numPr>
          <w:ilvl w:val="0"/>
          <w:numId w:val="5"/>
        </w:numPr>
        <w:snapToGrid w:val="0"/>
        <w:spacing w:line="268" w:lineRule="auto"/>
        <w:contextualSpacing/>
        <w:rPr>
          <w:rFonts w:eastAsia="宋体"/>
          <w:color w:val="000000"/>
          <w:lang w:eastAsia="zh-CN"/>
        </w:rPr>
      </w:pPr>
      <w:bookmarkStart w:id="14" w:name="_Ref78877708"/>
      <w:r>
        <w:rPr>
          <w:rFonts w:eastAsia="宋体"/>
          <w:color w:val="000000"/>
          <w:lang w:eastAsia="zh-CN"/>
        </w:rPr>
        <w:t>RAN2#113bise Chairman notes.</w:t>
      </w:r>
      <w:bookmarkEnd w:id="14"/>
    </w:p>
    <w:bookmarkEnd w:id="10"/>
    <w:p w14:paraId="5C0B753B" w14:textId="3A018314" w:rsidR="000A7D9A" w:rsidRPr="008944BF" w:rsidRDefault="000A7D9A" w:rsidP="00CE2630">
      <w:pPr>
        <w:pStyle w:val="a0"/>
        <w:snapToGrid w:val="0"/>
        <w:spacing w:line="268" w:lineRule="auto"/>
        <w:ind w:left="420"/>
        <w:contextualSpacing/>
        <w:rPr>
          <w:rFonts w:eastAsia="宋体"/>
          <w:color w:val="000000"/>
          <w:lang w:eastAsia="zh-CN"/>
        </w:rPr>
      </w:pPr>
    </w:p>
    <w:sectPr w:rsidR="000A7D9A" w:rsidRPr="008944BF" w:rsidSect="007F5729">
      <w:head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53D58" w14:textId="77777777" w:rsidR="0099676B" w:rsidRDefault="0099676B">
      <w:r>
        <w:separator/>
      </w:r>
    </w:p>
  </w:endnote>
  <w:endnote w:type="continuationSeparator" w:id="0">
    <w:p w14:paraId="7D194F7F" w14:textId="77777777" w:rsidR="0099676B" w:rsidRDefault="0099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B273D" w14:textId="77777777" w:rsidR="0099676B" w:rsidRDefault="0099676B">
      <w:r>
        <w:separator/>
      </w:r>
    </w:p>
  </w:footnote>
  <w:footnote w:type="continuationSeparator" w:id="0">
    <w:p w14:paraId="01092AD6" w14:textId="77777777" w:rsidR="0099676B" w:rsidRDefault="00996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FEBD" w14:textId="77777777" w:rsidR="00F60D87" w:rsidRDefault="00F60D8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9pt;height:9pt" o:bullet="t">
        <v:imagedata r:id="rId1" o:title="BD15135_"/>
      </v:shape>
    </w:pict>
  </w:numPicBullet>
  <w:abstractNum w:abstractNumId="0" w15:restartNumberingAfterBreak="0">
    <w:nsid w:val="025068F7"/>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AF34A7"/>
    <w:multiLevelType w:val="hybridMultilevel"/>
    <w:tmpl w:val="4C4C9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BF35D5"/>
    <w:multiLevelType w:val="hybridMultilevel"/>
    <w:tmpl w:val="CF66FE0E"/>
    <w:lvl w:ilvl="0" w:tplc="DAF45CA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443B70"/>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5" w15:restartNumberingAfterBreak="0">
    <w:nsid w:val="18AC23DC"/>
    <w:multiLevelType w:val="hybridMultilevel"/>
    <w:tmpl w:val="0C4C373C"/>
    <w:lvl w:ilvl="0" w:tplc="EE3E6BD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FA6516"/>
    <w:multiLevelType w:val="hybridMultilevel"/>
    <w:tmpl w:val="7FFC474E"/>
    <w:lvl w:ilvl="0" w:tplc="49D4A436">
      <w:start w:val="1"/>
      <w:numFmt w:val="decimal"/>
      <w:lvlText w:val="Observation %1."/>
      <w:lvlJc w:val="left"/>
      <w:pPr>
        <w:ind w:left="47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6F3BFA"/>
    <w:multiLevelType w:val="hybridMultilevel"/>
    <w:tmpl w:val="4E0C723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B660DE"/>
    <w:multiLevelType w:val="hybridMultilevel"/>
    <w:tmpl w:val="C8EA3CA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441384"/>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0"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13934"/>
    <w:multiLevelType w:val="hybridMultilevel"/>
    <w:tmpl w:val="9A96F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1177A1"/>
    <w:multiLevelType w:val="hybridMultilevel"/>
    <w:tmpl w:val="755E0ACA"/>
    <w:lvl w:ilvl="0" w:tplc="04090019">
      <w:start w:val="1"/>
      <w:numFmt w:val="lowerLetter"/>
      <w:lvlText w:val="%1)"/>
      <w:lvlJc w:val="left"/>
      <w:pPr>
        <w:ind w:left="446" w:hanging="420"/>
      </w:pPr>
      <w:rPr>
        <w:rFonts w:hint="default"/>
      </w:rPr>
    </w:lvl>
    <w:lvl w:ilvl="1" w:tplc="04090003" w:tentative="1">
      <w:start w:val="1"/>
      <w:numFmt w:val="bullet"/>
      <w:lvlText w:val=""/>
      <w:lvlJc w:val="left"/>
      <w:pPr>
        <w:ind w:left="866" w:hanging="420"/>
      </w:pPr>
      <w:rPr>
        <w:rFonts w:ascii="Wingdings" w:hAnsi="Wingdings" w:hint="default"/>
      </w:rPr>
    </w:lvl>
    <w:lvl w:ilvl="2" w:tplc="04090005" w:tentative="1">
      <w:start w:val="1"/>
      <w:numFmt w:val="bullet"/>
      <w:lvlText w:val=""/>
      <w:lvlJc w:val="left"/>
      <w:pPr>
        <w:ind w:left="1286" w:hanging="420"/>
      </w:pPr>
      <w:rPr>
        <w:rFonts w:ascii="Wingdings" w:hAnsi="Wingdings" w:hint="default"/>
      </w:rPr>
    </w:lvl>
    <w:lvl w:ilvl="3" w:tplc="04090001" w:tentative="1">
      <w:start w:val="1"/>
      <w:numFmt w:val="bullet"/>
      <w:lvlText w:val=""/>
      <w:lvlJc w:val="left"/>
      <w:pPr>
        <w:ind w:left="1706" w:hanging="420"/>
      </w:pPr>
      <w:rPr>
        <w:rFonts w:ascii="Wingdings" w:hAnsi="Wingdings" w:hint="default"/>
      </w:rPr>
    </w:lvl>
    <w:lvl w:ilvl="4" w:tplc="04090003" w:tentative="1">
      <w:start w:val="1"/>
      <w:numFmt w:val="bullet"/>
      <w:lvlText w:val=""/>
      <w:lvlJc w:val="left"/>
      <w:pPr>
        <w:ind w:left="2126" w:hanging="420"/>
      </w:pPr>
      <w:rPr>
        <w:rFonts w:ascii="Wingdings" w:hAnsi="Wingdings" w:hint="default"/>
      </w:rPr>
    </w:lvl>
    <w:lvl w:ilvl="5" w:tplc="04090005" w:tentative="1">
      <w:start w:val="1"/>
      <w:numFmt w:val="bullet"/>
      <w:lvlText w:val=""/>
      <w:lvlJc w:val="left"/>
      <w:pPr>
        <w:ind w:left="2546" w:hanging="420"/>
      </w:pPr>
      <w:rPr>
        <w:rFonts w:ascii="Wingdings" w:hAnsi="Wingdings" w:hint="default"/>
      </w:rPr>
    </w:lvl>
    <w:lvl w:ilvl="6" w:tplc="04090001" w:tentative="1">
      <w:start w:val="1"/>
      <w:numFmt w:val="bullet"/>
      <w:lvlText w:val=""/>
      <w:lvlJc w:val="left"/>
      <w:pPr>
        <w:ind w:left="2966" w:hanging="420"/>
      </w:pPr>
      <w:rPr>
        <w:rFonts w:ascii="Wingdings" w:hAnsi="Wingdings" w:hint="default"/>
      </w:rPr>
    </w:lvl>
    <w:lvl w:ilvl="7" w:tplc="04090003" w:tentative="1">
      <w:start w:val="1"/>
      <w:numFmt w:val="bullet"/>
      <w:lvlText w:val=""/>
      <w:lvlJc w:val="left"/>
      <w:pPr>
        <w:ind w:left="3386" w:hanging="420"/>
      </w:pPr>
      <w:rPr>
        <w:rFonts w:ascii="Wingdings" w:hAnsi="Wingdings" w:hint="default"/>
      </w:rPr>
    </w:lvl>
    <w:lvl w:ilvl="8" w:tplc="04090005" w:tentative="1">
      <w:start w:val="1"/>
      <w:numFmt w:val="bullet"/>
      <w:lvlText w:val=""/>
      <w:lvlJc w:val="left"/>
      <w:pPr>
        <w:ind w:left="3806" w:hanging="420"/>
      </w:pPr>
      <w:rPr>
        <w:rFonts w:ascii="Wingdings" w:hAnsi="Wingdings" w:hint="default"/>
      </w:rPr>
    </w:lvl>
  </w:abstractNum>
  <w:abstractNum w:abstractNumId="13" w15:restartNumberingAfterBreak="0">
    <w:nsid w:val="302F31F2"/>
    <w:multiLevelType w:val="hybridMultilevel"/>
    <w:tmpl w:val="770C8A1C"/>
    <w:lvl w:ilvl="0" w:tplc="49D4A43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DD56E4"/>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5" w15:restartNumberingAfterBreak="0">
    <w:nsid w:val="30F559B8"/>
    <w:multiLevelType w:val="hybridMultilevel"/>
    <w:tmpl w:val="9B5A72E0"/>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6" w15:restartNumberingAfterBreak="0">
    <w:nsid w:val="35926C68"/>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E8353A"/>
    <w:multiLevelType w:val="hybridMultilevel"/>
    <w:tmpl w:val="4CE2067C"/>
    <w:lvl w:ilvl="0" w:tplc="4C3AC036">
      <w:start w:val="9"/>
      <w:numFmt w:val="decimal"/>
      <w:lvlText w:val="Observation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E57BC8"/>
    <w:multiLevelType w:val="hybridMultilevel"/>
    <w:tmpl w:val="DF36AB94"/>
    <w:lvl w:ilvl="0" w:tplc="C6DA1A48">
      <w:numFmt w:val="bullet"/>
      <w:lvlText w:val="-"/>
      <w:lvlJc w:val="left"/>
      <w:pPr>
        <w:ind w:left="446" w:hanging="420"/>
      </w:pPr>
      <w:rPr>
        <w:rFonts w:ascii="Arial" w:eastAsia="MS Mincho" w:hAnsi="Arial" w:cs="Arial" w:hint="default"/>
      </w:rPr>
    </w:lvl>
    <w:lvl w:ilvl="1" w:tplc="04090003" w:tentative="1">
      <w:start w:val="1"/>
      <w:numFmt w:val="bullet"/>
      <w:lvlText w:val=""/>
      <w:lvlJc w:val="left"/>
      <w:pPr>
        <w:ind w:left="866" w:hanging="420"/>
      </w:pPr>
      <w:rPr>
        <w:rFonts w:ascii="Wingdings" w:hAnsi="Wingdings" w:hint="default"/>
      </w:rPr>
    </w:lvl>
    <w:lvl w:ilvl="2" w:tplc="04090005" w:tentative="1">
      <w:start w:val="1"/>
      <w:numFmt w:val="bullet"/>
      <w:lvlText w:val=""/>
      <w:lvlJc w:val="left"/>
      <w:pPr>
        <w:ind w:left="1286" w:hanging="420"/>
      </w:pPr>
      <w:rPr>
        <w:rFonts w:ascii="Wingdings" w:hAnsi="Wingdings" w:hint="default"/>
      </w:rPr>
    </w:lvl>
    <w:lvl w:ilvl="3" w:tplc="04090001" w:tentative="1">
      <w:start w:val="1"/>
      <w:numFmt w:val="bullet"/>
      <w:lvlText w:val=""/>
      <w:lvlJc w:val="left"/>
      <w:pPr>
        <w:ind w:left="1706" w:hanging="420"/>
      </w:pPr>
      <w:rPr>
        <w:rFonts w:ascii="Wingdings" w:hAnsi="Wingdings" w:hint="default"/>
      </w:rPr>
    </w:lvl>
    <w:lvl w:ilvl="4" w:tplc="04090003" w:tentative="1">
      <w:start w:val="1"/>
      <w:numFmt w:val="bullet"/>
      <w:lvlText w:val=""/>
      <w:lvlJc w:val="left"/>
      <w:pPr>
        <w:ind w:left="2126" w:hanging="420"/>
      </w:pPr>
      <w:rPr>
        <w:rFonts w:ascii="Wingdings" w:hAnsi="Wingdings" w:hint="default"/>
      </w:rPr>
    </w:lvl>
    <w:lvl w:ilvl="5" w:tplc="04090005" w:tentative="1">
      <w:start w:val="1"/>
      <w:numFmt w:val="bullet"/>
      <w:lvlText w:val=""/>
      <w:lvlJc w:val="left"/>
      <w:pPr>
        <w:ind w:left="2546" w:hanging="420"/>
      </w:pPr>
      <w:rPr>
        <w:rFonts w:ascii="Wingdings" w:hAnsi="Wingdings" w:hint="default"/>
      </w:rPr>
    </w:lvl>
    <w:lvl w:ilvl="6" w:tplc="04090001" w:tentative="1">
      <w:start w:val="1"/>
      <w:numFmt w:val="bullet"/>
      <w:lvlText w:val=""/>
      <w:lvlJc w:val="left"/>
      <w:pPr>
        <w:ind w:left="2966" w:hanging="420"/>
      </w:pPr>
      <w:rPr>
        <w:rFonts w:ascii="Wingdings" w:hAnsi="Wingdings" w:hint="default"/>
      </w:rPr>
    </w:lvl>
    <w:lvl w:ilvl="7" w:tplc="04090003" w:tentative="1">
      <w:start w:val="1"/>
      <w:numFmt w:val="bullet"/>
      <w:lvlText w:val=""/>
      <w:lvlJc w:val="left"/>
      <w:pPr>
        <w:ind w:left="3386" w:hanging="420"/>
      </w:pPr>
      <w:rPr>
        <w:rFonts w:ascii="Wingdings" w:hAnsi="Wingdings" w:hint="default"/>
      </w:rPr>
    </w:lvl>
    <w:lvl w:ilvl="8" w:tplc="04090005" w:tentative="1">
      <w:start w:val="1"/>
      <w:numFmt w:val="bullet"/>
      <w:lvlText w:val=""/>
      <w:lvlJc w:val="left"/>
      <w:pPr>
        <w:ind w:left="3806" w:hanging="420"/>
      </w:pPr>
      <w:rPr>
        <w:rFonts w:ascii="Wingdings" w:hAnsi="Wingdings" w:hint="default"/>
      </w:rPr>
    </w:lvl>
  </w:abstractNum>
  <w:abstractNum w:abstractNumId="19" w15:restartNumberingAfterBreak="0">
    <w:nsid w:val="390F2AB1"/>
    <w:multiLevelType w:val="hybridMultilevel"/>
    <w:tmpl w:val="9614F8C8"/>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5B289C"/>
    <w:multiLevelType w:val="hybridMultilevel"/>
    <w:tmpl w:val="3500AA1A"/>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1" w15:restartNumberingAfterBreak="0">
    <w:nsid w:val="3A2C7C12"/>
    <w:multiLevelType w:val="hybridMultilevel"/>
    <w:tmpl w:val="0A06F6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7D0B5A"/>
    <w:multiLevelType w:val="hybridMultilevel"/>
    <w:tmpl w:val="72582DF4"/>
    <w:lvl w:ilvl="0" w:tplc="3C2EFF7A">
      <w:start w:val="2"/>
      <w:numFmt w:val="bullet"/>
      <w:lvlText w:val="-"/>
      <w:lvlJc w:val="left"/>
      <w:pPr>
        <w:ind w:left="920" w:hanging="360"/>
      </w:pPr>
      <w:rPr>
        <w:rFonts w:ascii="Times New Roman" w:eastAsia="Times New Roman" w:hAnsi="Times New Roman" w:cs="Times New Roman" w:hint="default"/>
      </w:rPr>
    </w:lvl>
    <w:lvl w:ilvl="1" w:tplc="3C2EFF7A">
      <w:start w:val="2"/>
      <w:numFmt w:val="bullet"/>
      <w:lvlText w:val="-"/>
      <w:lvlJc w:val="left"/>
      <w:pPr>
        <w:ind w:left="1640" w:hanging="360"/>
      </w:pPr>
      <w:rPr>
        <w:rFonts w:ascii="Times New Roman" w:eastAsia="Times New Roman" w:hAnsi="Times New Roman" w:cs="Times New Roman" w:hint="default"/>
      </w:rPr>
    </w:lvl>
    <w:lvl w:ilvl="2" w:tplc="0409001B">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89B21F6"/>
    <w:multiLevelType w:val="hybridMultilevel"/>
    <w:tmpl w:val="2AFE9E10"/>
    <w:lvl w:ilvl="0" w:tplc="7DE4306A">
      <w:start w:val="1"/>
      <w:numFmt w:val="lowerLetter"/>
      <w:lvlText w:val="%1."/>
      <w:lvlJc w:val="left"/>
      <w:pPr>
        <w:ind w:left="2061" w:hanging="360"/>
      </w:pPr>
      <w:rPr>
        <w:rFonts w:ascii="Times New Roman" w:eastAsia="宋体" w:hAnsi="Times New Roman" w:cs="Times New Roman"/>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5"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C61574D"/>
    <w:multiLevelType w:val="hybridMultilevel"/>
    <w:tmpl w:val="9614F8C8"/>
    <w:lvl w:ilvl="0" w:tplc="DAF45CA4">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DBB3543"/>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9" w15:restartNumberingAfterBreak="0">
    <w:nsid w:val="4DBE4379"/>
    <w:multiLevelType w:val="hybridMultilevel"/>
    <w:tmpl w:val="5A46A0B6"/>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0" w15:restartNumberingAfterBreak="0">
    <w:nsid w:val="50354887"/>
    <w:multiLevelType w:val="hybridMultilevel"/>
    <w:tmpl w:val="55F292B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32" w15:restartNumberingAfterBreak="0">
    <w:nsid w:val="51FF6386"/>
    <w:multiLevelType w:val="hybridMultilevel"/>
    <w:tmpl w:val="BA0AAA44"/>
    <w:lvl w:ilvl="0" w:tplc="04090001">
      <w:start w:val="1"/>
      <w:numFmt w:val="bullet"/>
      <w:lvlText w:val=""/>
      <w:lvlJc w:val="left"/>
      <w:pPr>
        <w:ind w:left="446" w:hanging="420"/>
      </w:pPr>
      <w:rPr>
        <w:rFonts w:ascii="Wingdings" w:hAnsi="Wingdings" w:hint="default"/>
      </w:rPr>
    </w:lvl>
    <w:lvl w:ilvl="1" w:tplc="04090003" w:tentative="1">
      <w:start w:val="1"/>
      <w:numFmt w:val="bullet"/>
      <w:lvlText w:val=""/>
      <w:lvlJc w:val="left"/>
      <w:pPr>
        <w:ind w:left="866" w:hanging="420"/>
      </w:pPr>
      <w:rPr>
        <w:rFonts w:ascii="Wingdings" w:hAnsi="Wingdings" w:hint="default"/>
      </w:rPr>
    </w:lvl>
    <w:lvl w:ilvl="2" w:tplc="04090005" w:tentative="1">
      <w:start w:val="1"/>
      <w:numFmt w:val="bullet"/>
      <w:lvlText w:val=""/>
      <w:lvlJc w:val="left"/>
      <w:pPr>
        <w:ind w:left="1286" w:hanging="420"/>
      </w:pPr>
      <w:rPr>
        <w:rFonts w:ascii="Wingdings" w:hAnsi="Wingdings" w:hint="default"/>
      </w:rPr>
    </w:lvl>
    <w:lvl w:ilvl="3" w:tplc="04090001" w:tentative="1">
      <w:start w:val="1"/>
      <w:numFmt w:val="bullet"/>
      <w:lvlText w:val=""/>
      <w:lvlJc w:val="left"/>
      <w:pPr>
        <w:ind w:left="1706" w:hanging="420"/>
      </w:pPr>
      <w:rPr>
        <w:rFonts w:ascii="Wingdings" w:hAnsi="Wingdings" w:hint="default"/>
      </w:rPr>
    </w:lvl>
    <w:lvl w:ilvl="4" w:tplc="04090003" w:tentative="1">
      <w:start w:val="1"/>
      <w:numFmt w:val="bullet"/>
      <w:lvlText w:val=""/>
      <w:lvlJc w:val="left"/>
      <w:pPr>
        <w:ind w:left="2126" w:hanging="420"/>
      </w:pPr>
      <w:rPr>
        <w:rFonts w:ascii="Wingdings" w:hAnsi="Wingdings" w:hint="default"/>
      </w:rPr>
    </w:lvl>
    <w:lvl w:ilvl="5" w:tplc="04090005" w:tentative="1">
      <w:start w:val="1"/>
      <w:numFmt w:val="bullet"/>
      <w:lvlText w:val=""/>
      <w:lvlJc w:val="left"/>
      <w:pPr>
        <w:ind w:left="2546" w:hanging="420"/>
      </w:pPr>
      <w:rPr>
        <w:rFonts w:ascii="Wingdings" w:hAnsi="Wingdings" w:hint="default"/>
      </w:rPr>
    </w:lvl>
    <w:lvl w:ilvl="6" w:tplc="04090001" w:tentative="1">
      <w:start w:val="1"/>
      <w:numFmt w:val="bullet"/>
      <w:lvlText w:val=""/>
      <w:lvlJc w:val="left"/>
      <w:pPr>
        <w:ind w:left="2966" w:hanging="420"/>
      </w:pPr>
      <w:rPr>
        <w:rFonts w:ascii="Wingdings" w:hAnsi="Wingdings" w:hint="default"/>
      </w:rPr>
    </w:lvl>
    <w:lvl w:ilvl="7" w:tplc="04090003" w:tentative="1">
      <w:start w:val="1"/>
      <w:numFmt w:val="bullet"/>
      <w:lvlText w:val=""/>
      <w:lvlJc w:val="left"/>
      <w:pPr>
        <w:ind w:left="3386" w:hanging="420"/>
      </w:pPr>
      <w:rPr>
        <w:rFonts w:ascii="Wingdings" w:hAnsi="Wingdings" w:hint="default"/>
      </w:rPr>
    </w:lvl>
    <w:lvl w:ilvl="8" w:tplc="04090005" w:tentative="1">
      <w:start w:val="1"/>
      <w:numFmt w:val="bullet"/>
      <w:lvlText w:val=""/>
      <w:lvlJc w:val="left"/>
      <w:pPr>
        <w:ind w:left="3806" w:hanging="420"/>
      </w:pPr>
      <w:rPr>
        <w:rFonts w:ascii="Wingdings" w:hAnsi="Wingdings" w:hint="default"/>
      </w:rPr>
    </w:lvl>
  </w:abstractNum>
  <w:abstractNum w:abstractNumId="33" w15:restartNumberingAfterBreak="0">
    <w:nsid w:val="570E6FE6"/>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4" w15:restartNumberingAfterBreak="0">
    <w:nsid w:val="5C9A5520"/>
    <w:multiLevelType w:val="hybridMultilevel"/>
    <w:tmpl w:val="EEAABA1A"/>
    <w:lvl w:ilvl="0" w:tplc="EE3E6BD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107235"/>
    <w:multiLevelType w:val="hybridMultilevel"/>
    <w:tmpl w:val="3260E790"/>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ED01A87"/>
    <w:multiLevelType w:val="hybridMultilevel"/>
    <w:tmpl w:val="41BE8122"/>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7" w15:restartNumberingAfterBreak="0">
    <w:nsid w:val="649A339A"/>
    <w:multiLevelType w:val="hybridMultilevel"/>
    <w:tmpl w:val="A4AE18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72A79BE"/>
    <w:multiLevelType w:val="hybridMultilevel"/>
    <w:tmpl w:val="9FFC17B6"/>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9" w15:restartNumberingAfterBreak="0">
    <w:nsid w:val="68DB7435"/>
    <w:multiLevelType w:val="hybridMultilevel"/>
    <w:tmpl w:val="AA5C1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AA6B3E"/>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6FF1486B"/>
    <w:multiLevelType w:val="hybridMultilevel"/>
    <w:tmpl w:val="F42609CA"/>
    <w:lvl w:ilvl="0" w:tplc="04090001">
      <w:start w:val="1"/>
      <w:numFmt w:val="bullet"/>
      <w:lvlText w:val=""/>
      <w:lvlJc w:val="left"/>
      <w:pPr>
        <w:ind w:left="446" w:hanging="420"/>
      </w:pPr>
      <w:rPr>
        <w:rFonts w:ascii="Wingdings" w:hAnsi="Wingdings" w:hint="default"/>
      </w:rPr>
    </w:lvl>
    <w:lvl w:ilvl="1" w:tplc="04090003" w:tentative="1">
      <w:start w:val="1"/>
      <w:numFmt w:val="bullet"/>
      <w:lvlText w:val=""/>
      <w:lvlJc w:val="left"/>
      <w:pPr>
        <w:ind w:left="866" w:hanging="420"/>
      </w:pPr>
      <w:rPr>
        <w:rFonts w:ascii="Wingdings" w:hAnsi="Wingdings" w:hint="default"/>
      </w:rPr>
    </w:lvl>
    <w:lvl w:ilvl="2" w:tplc="04090005" w:tentative="1">
      <w:start w:val="1"/>
      <w:numFmt w:val="bullet"/>
      <w:lvlText w:val=""/>
      <w:lvlJc w:val="left"/>
      <w:pPr>
        <w:ind w:left="1286" w:hanging="420"/>
      </w:pPr>
      <w:rPr>
        <w:rFonts w:ascii="Wingdings" w:hAnsi="Wingdings" w:hint="default"/>
      </w:rPr>
    </w:lvl>
    <w:lvl w:ilvl="3" w:tplc="04090001" w:tentative="1">
      <w:start w:val="1"/>
      <w:numFmt w:val="bullet"/>
      <w:lvlText w:val=""/>
      <w:lvlJc w:val="left"/>
      <w:pPr>
        <w:ind w:left="1706" w:hanging="420"/>
      </w:pPr>
      <w:rPr>
        <w:rFonts w:ascii="Wingdings" w:hAnsi="Wingdings" w:hint="default"/>
      </w:rPr>
    </w:lvl>
    <w:lvl w:ilvl="4" w:tplc="04090003" w:tentative="1">
      <w:start w:val="1"/>
      <w:numFmt w:val="bullet"/>
      <w:lvlText w:val=""/>
      <w:lvlJc w:val="left"/>
      <w:pPr>
        <w:ind w:left="2126" w:hanging="420"/>
      </w:pPr>
      <w:rPr>
        <w:rFonts w:ascii="Wingdings" w:hAnsi="Wingdings" w:hint="default"/>
      </w:rPr>
    </w:lvl>
    <w:lvl w:ilvl="5" w:tplc="04090005" w:tentative="1">
      <w:start w:val="1"/>
      <w:numFmt w:val="bullet"/>
      <w:lvlText w:val=""/>
      <w:lvlJc w:val="left"/>
      <w:pPr>
        <w:ind w:left="2546" w:hanging="420"/>
      </w:pPr>
      <w:rPr>
        <w:rFonts w:ascii="Wingdings" w:hAnsi="Wingdings" w:hint="default"/>
      </w:rPr>
    </w:lvl>
    <w:lvl w:ilvl="6" w:tplc="04090001" w:tentative="1">
      <w:start w:val="1"/>
      <w:numFmt w:val="bullet"/>
      <w:lvlText w:val=""/>
      <w:lvlJc w:val="left"/>
      <w:pPr>
        <w:ind w:left="2966" w:hanging="420"/>
      </w:pPr>
      <w:rPr>
        <w:rFonts w:ascii="Wingdings" w:hAnsi="Wingdings" w:hint="default"/>
      </w:rPr>
    </w:lvl>
    <w:lvl w:ilvl="7" w:tplc="04090003" w:tentative="1">
      <w:start w:val="1"/>
      <w:numFmt w:val="bullet"/>
      <w:lvlText w:val=""/>
      <w:lvlJc w:val="left"/>
      <w:pPr>
        <w:ind w:left="3386" w:hanging="420"/>
      </w:pPr>
      <w:rPr>
        <w:rFonts w:ascii="Wingdings" w:hAnsi="Wingdings" w:hint="default"/>
      </w:rPr>
    </w:lvl>
    <w:lvl w:ilvl="8" w:tplc="04090005" w:tentative="1">
      <w:start w:val="1"/>
      <w:numFmt w:val="bullet"/>
      <w:lvlText w:val=""/>
      <w:lvlJc w:val="left"/>
      <w:pPr>
        <w:ind w:left="3806"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BC29A8"/>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5" w15:restartNumberingAfterBreak="0">
    <w:nsid w:val="70D447D2"/>
    <w:multiLevelType w:val="hybridMultilevel"/>
    <w:tmpl w:val="9614F8C8"/>
    <w:lvl w:ilvl="0" w:tplc="DAF45CA4">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25F0753"/>
    <w:multiLevelType w:val="hybridMultilevel"/>
    <w:tmpl w:val="6C1CFAEE"/>
    <w:lvl w:ilvl="0" w:tplc="04090001">
      <w:start w:val="1"/>
      <w:numFmt w:val="bullet"/>
      <w:lvlText w:val=""/>
      <w:lvlJc w:val="left"/>
      <w:pPr>
        <w:ind w:left="446" w:hanging="420"/>
      </w:pPr>
      <w:rPr>
        <w:rFonts w:ascii="Wingdings" w:hAnsi="Wingdings" w:hint="default"/>
      </w:rPr>
    </w:lvl>
    <w:lvl w:ilvl="1" w:tplc="04090003" w:tentative="1">
      <w:start w:val="1"/>
      <w:numFmt w:val="bullet"/>
      <w:lvlText w:val=""/>
      <w:lvlJc w:val="left"/>
      <w:pPr>
        <w:ind w:left="866" w:hanging="420"/>
      </w:pPr>
      <w:rPr>
        <w:rFonts w:ascii="Wingdings" w:hAnsi="Wingdings" w:hint="default"/>
      </w:rPr>
    </w:lvl>
    <w:lvl w:ilvl="2" w:tplc="04090005" w:tentative="1">
      <w:start w:val="1"/>
      <w:numFmt w:val="bullet"/>
      <w:lvlText w:val=""/>
      <w:lvlJc w:val="left"/>
      <w:pPr>
        <w:ind w:left="1286" w:hanging="420"/>
      </w:pPr>
      <w:rPr>
        <w:rFonts w:ascii="Wingdings" w:hAnsi="Wingdings" w:hint="default"/>
      </w:rPr>
    </w:lvl>
    <w:lvl w:ilvl="3" w:tplc="04090001" w:tentative="1">
      <w:start w:val="1"/>
      <w:numFmt w:val="bullet"/>
      <w:lvlText w:val=""/>
      <w:lvlJc w:val="left"/>
      <w:pPr>
        <w:ind w:left="1706" w:hanging="420"/>
      </w:pPr>
      <w:rPr>
        <w:rFonts w:ascii="Wingdings" w:hAnsi="Wingdings" w:hint="default"/>
      </w:rPr>
    </w:lvl>
    <w:lvl w:ilvl="4" w:tplc="04090003" w:tentative="1">
      <w:start w:val="1"/>
      <w:numFmt w:val="bullet"/>
      <w:lvlText w:val=""/>
      <w:lvlJc w:val="left"/>
      <w:pPr>
        <w:ind w:left="2126" w:hanging="420"/>
      </w:pPr>
      <w:rPr>
        <w:rFonts w:ascii="Wingdings" w:hAnsi="Wingdings" w:hint="default"/>
      </w:rPr>
    </w:lvl>
    <w:lvl w:ilvl="5" w:tplc="04090005" w:tentative="1">
      <w:start w:val="1"/>
      <w:numFmt w:val="bullet"/>
      <w:lvlText w:val=""/>
      <w:lvlJc w:val="left"/>
      <w:pPr>
        <w:ind w:left="2546" w:hanging="420"/>
      </w:pPr>
      <w:rPr>
        <w:rFonts w:ascii="Wingdings" w:hAnsi="Wingdings" w:hint="default"/>
      </w:rPr>
    </w:lvl>
    <w:lvl w:ilvl="6" w:tplc="04090001" w:tentative="1">
      <w:start w:val="1"/>
      <w:numFmt w:val="bullet"/>
      <w:lvlText w:val=""/>
      <w:lvlJc w:val="left"/>
      <w:pPr>
        <w:ind w:left="2966" w:hanging="420"/>
      </w:pPr>
      <w:rPr>
        <w:rFonts w:ascii="Wingdings" w:hAnsi="Wingdings" w:hint="default"/>
      </w:rPr>
    </w:lvl>
    <w:lvl w:ilvl="7" w:tplc="04090003" w:tentative="1">
      <w:start w:val="1"/>
      <w:numFmt w:val="bullet"/>
      <w:lvlText w:val=""/>
      <w:lvlJc w:val="left"/>
      <w:pPr>
        <w:ind w:left="3386" w:hanging="420"/>
      </w:pPr>
      <w:rPr>
        <w:rFonts w:ascii="Wingdings" w:hAnsi="Wingdings" w:hint="default"/>
      </w:rPr>
    </w:lvl>
    <w:lvl w:ilvl="8" w:tplc="04090005" w:tentative="1">
      <w:start w:val="1"/>
      <w:numFmt w:val="bullet"/>
      <w:lvlText w:val=""/>
      <w:lvlJc w:val="left"/>
      <w:pPr>
        <w:ind w:left="3806" w:hanging="420"/>
      </w:pPr>
      <w:rPr>
        <w:rFonts w:ascii="Wingdings" w:hAnsi="Wingdings" w:hint="default"/>
      </w:rPr>
    </w:lvl>
  </w:abstractNum>
  <w:abstractNum w:abstractNumId="4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5807D71"/>
    <w:multiLevelType w:val="hybridMultilevel"/>
    <w:tmpl w:val="1CAC4484"/>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49" w15:restartNumberingAfterBreak="0">
    <w:nsid w:val="76C52B30"/>
    <w:multiLevelType w:val="hybridMultilevel"/>
    <w:tmpl w:val="41BE8122"/>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50"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1"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15:restartNumberingAfterBreak="0">
    <w:nsid w:val="7F611092"/>
    <w:multiLevelType w:val="hybridMultilevel"/>
    <w:tmpl w:val="EBF6CD1C"/>
    <w:lvl w:ilvl="0" w:tplc="3C2EFF7A">
      <w:start w:val="2"/>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50"/>
  </w:num>
  <w:num w:numId="2">
    <w:abstractNumId w:val="47"/>
  </w:num>
  <w:num w:numId="3">
    <w:abstractNumId w:val="23"/>
  </w:num>
  <w:num w:numId="4">
    <w:abstractNumId w:val="41"/>
  </w:num>
  <w:num w:numId="5">
    <w:abstractNumId w:val="51"/>
  </w:num>
  <w:num w:numId="6">
    <w:abstractNumId w:val="10"/>
  </w:num>
  <w:num w:numId="7">
    <w:abstractNumId w:val="21"/>
  </w:num>
  <w:num w:numId="8">
    <w:abstractNumId w:val="1"/>
  </w:num>
  <w:num w:numId="9">
    <w:abstractNumId w:val="52"/>
  </w:num>
  <w:num w:numId="10">
    <w:abstractNumId w:val="22"/>
  </w:num>
  <w:num w:numId="11">
    <w:abstractNumId w:val="7"/>
  </w:num>
  <w:num w:numId="12">
    <w:abstractNumId w:val="30"/>
  </w:num>
  <w:num w:numId="13">
    <w:abstractNumId w:val="16"/>
  </w:num>
  <w:num w:numId="14">
    <w:abstractNumId w:val="51"/>
  </w:num>
  <w:num w:numId="15">
    <w:abstractNumId w:val="6"/>
  </w:num>
  <w:num w:numId="16">
    <w:abstractNumId w:val="36"/>
  </w:num>
  <w:num w:numId="17">
    <w:abstractNumId w:val="29"/>
  </w:num>
  <w:num w:numId="18">
    <w:abstractNumId w:val="2"/>
  </w:num>
  <w:num w:numId="19">
    <w:abstractNumId w:val="15"/>
  </w:num>
  <w:num w:numId="20">
    <w:abstractNumId w:val="17"/>
  </w:num>
  <w:num w:numId="21">
    <w:abstractNumId w:val="13"/>
  </w:num>
  <w:num w:numId="22">
    <w:abstractNumId w:val="48"/>
  </w:num>
  <w:num w:numId="23">
    <w:abstractNumId w:val="26"/>
  </w:num>
  <w:num w:numId="24">
    <w:abstractNumId w:val="45"/>
  </w:num>
  <w:num w:numId="25">
    <w:abstractNumId w:val="43"/>
  </w:num>
  <w:num w:numId="26">
    <w:abstractNumId w:val="27"/>
  </w:num>
  <w:num w:numId="27">
    <w:abstractNumId w:val="20"/>
  </w:num>
  <w:num w:numId="28">
    <w:abstractNumId w:val="11"/>
  </w:num>
  <w:num w:numId="29">
    <w:abstractNumId w:val="24"/>
  </w:num>
  <w:num w:numId="30">
    <w:abstractNumId w:val="3"/>
  </w:num>
  <w:num w:numId="31">
    <w:abstractNumId w:val="25"/>
  </w:num>
  <w:num w:numId="32">
    <w:abstractNumId w:val="31"/>
  </w:num>
  <w:num w:numId="33">
    <w:abstractNumId w:val="19"/>
  </w:num>
  <w:num w:numId="34">
    <w:abstractNumId w:val="39"/>
  </w:num>
  <w:num w:numId="35">
    <w:abstractNumId w:val="46"/>
  </w:num>
  <w:num w:numId="36">
    <w:abstractNumId w:val="38"/>
  </w:num>
  <w:num w:numId="37">
    <w:abstractNumId w:val="40"/>
  </w:num>
  <w:num w:numId="38">
    <w:abstractNumId w:val="44"/>
  </w:num>
  <w:num w:numId="39">
    <w:abstractNumId w:val="33"/>
  </w:num>
  <w:num w:numId="40">
    <w:abstractNumId w:val="8"/>
  </w:num>
  <w:num w:numId="41">
    <w:abstractNumId w:val="9"/>
  </w:num>
  <w:num w:numId="42">
    <w:abstractNumId w:val="5"/>
  </w:num>
  <w:num w:numId="43">
    <w:abstractNumId w:val="34"/>
  </w:num>
  <w:num w:numId="44">
    <w:abstractNumId w:val="18"/>
  </w:num>
  <w:num w:numId="45">
    <w:abstractNumId w:val="4"/>
  </w:num>
  <w:num w:numId="46">
    <w:abstractNumId w:val="0"/>
  </w:num>
  <w:num w:numId="47">
    <w:abstractNumId w:val="14"/>
  </w:num>
  <w:num w:numId="48">
    <w:abstractNumId w:val="28"/>
  </w:num>
  <w:num w:numId="49">
    <w:abstractNumId w:val="37"/>
  </w:num>
  <w:num w:numId="50">
    <w:abstractNumId w:val="32"/>
  </w:num>
  <w:num w:numId="51">
    <w:abstractNumId w:val="42"/>
  </w:num>
  <w:num w:numId="52">
    <w:abstractNumId w:val="12"/>
  </w:num>
  <w:num w:numId="53">
    <w:abstractNumId w:val="49"/>
  </w:num>
  <w:num w:numId="54">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uNaAOVmlOYsAAAA"/>
  </w:docVars>
  <w:rsids>
    <w:rsidRoot w:val="00B87FBC"/>
    <w:rsid w:val="000000E3"/>
    <w:rsid w:val="0000022D"/>
    <w:rsid w:val="0000069E"/>
    <w:rsid w:val="00000830"/>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4B"/>
    <w:rsid w:val="000116A5"/>
    <w:rsid w:val="000119D0"/>
    <w:rsid w:val="00011AE1"/>
    <w:rsid w:val="00011C8C"/>
    <w:rsid w:val="00011F30"/>
    <w:rsid w:val="00011FFB"/>
    <w:rsid w:val="000120D5"/>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422"/>
    <w:rsid w:val="000174AD"/>
    <w:rsid w:val="00017B9D"/>
    <w:rsid w:val="00017BA4"/>
    <w:rsid w:val="00017F49"/>
    <w:rsid w:val="0002045E"/>
    <w:rsid w:val="000204CB"/>
    <w:rsid w:val="00020723"/>
    <w:rsid w:val="000208A6"/>
    <w:rsid w:val="0002092E"/>
    <w:rsid w:val="00020A0A"/>
    <w:rsid w:val="00020A1C"/>
    <w:rsid w:val="00020CF3"/>
    <w:rsid w:val="00020D14"/>
    <w:rsid w:val="00020D74"/>
    <w:rsid w:val="00020E66"/>
    <w:rsid w:val="0002195F"/>
    <w:rsid w:val="00021B1B"/>
    <w:rsid w:val="00021C03"/>
    <w:rsid w:val="00021D8B"/>
    <w:rsid w:val="00021DBA"/>
    <w:rsid w:val="000225E1"/>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A64"/>
    <w:rsid w:val="000260C1"/>
    <w:rsid w:val="0002684C"/>
    <w:rsid w:val="00026EE4"/>
    <w:rsid w:val="0002754F"/>
    <w:rsid w:val="00027A20"/>
    <w:rsid w:val="00027B16"/>
    <w:rsid w:val="00027D3A"/>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095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4FC"/>
    <w:rsid w:val="00057B8F"/>
    <w:rsid w:val="00057BFD"/>
    <w:rsid w:val="00057CCE"/>
    <w:rsid w:val="00060087"/>
    <w:rsid w:val="000605E5"/>
    <w:rsid w:val="00060AA3"/>
    <w:rsid w:val="00060CE4"/>
    <w:rsid w:val="00060CEB"/>
    <w:rsid w:val="000611AE"/>
    <w:rsid w:val="00061213"/>
    <w:rsid w:val="000613E6"/>
    <w:rsid w:val="00061A2C"/>
    <w:rsid w:val="00061B18"/>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BAE"/>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05"/>
    <w:rsid w:val="000C06A6"/>
    <w:rsid w:val="000C0C68"/>
    <w:rsid w:val="000C0DE3"/>
    <w:rsid w:val="000C1001"/>
    <w:rsid w:val="000C18A4"/>
    <w:rsid w:val="000C1B5F"/>
    <w:rsid w:val="000C2208"/>
    <w:rsid w:val="000C2DDC"/>
    <w:rsid w:val="000C2EFE"/>
    <w:rsid w:val="000C31B8"/>
    <w:rsid w:val="000C3411"/>
    <w:rsid w:val="000C3FC2"/>
    <w:rsid w:val="000C440B"/>
    <w:rsid w:val="000C4D73"/>
    <w:rsid w:val="000C4FD8"/>
    <w:rsid w:val="000C50B8"/>
    <w:rsid w:val="000C515A"/>
    <w:rsid w:val="000C517D"/>
    <w:rsid w:val="000C5239"/>
    <w:rsid w:val="000C5D95"/>
    <w:rsid w:val="000C60D9"/>
    <w:rsid w:val="000C628F"/>
    <w:rsid w:val="000C70C2"/>
    <w:rsid w:val="000C7426"/>
    <w:rsid w:val="000C7780"/>
    <w:rsid w:val="000C7F39"/>
    <w:rsid w:val="000D0548"/>
    <w:rsid w:val="000D0965"/>
    <w:rsid w:val="000D13EC"/>
    <w:rsid w:val="000D17B9"/>
    <w:rsid w:val="000D1E97"/>
    <w:rsid w:val="000D242E"/>
    <w:rsid w:val="000D2554"/>
    <w:rsid w:val="000D284E"/>
    <w:rsid w:val="000D2E57"/>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A5A"/>
    <w:rsid w:val="000D7D4E"/>
    <w:rsid w:val="000E068D"/>
    <w:rsid w:val="000E0A27"/>
    <w:rsid w:val="000E0B14"/>
    <w:rsid w:val="000E0F87"/>
    <w:rsid w:val="000E1474"/>
    <w:rsid w:val="000E1909"/>
    <w:rsid w:val="000E25B2"/>
    <w:rsid w:val="000E26D7"/>
    <w:rsid w:val="000E28F0"/>
    <w:rsid w:val="000E29CA"/>
    <w:rsid w:val="000E3111"/>
    <w:rsid w:val="000E3C6B"/>
    <w:rsid w:val="000E4629"/>
    <w:rsid w:val="000E47A1"/>
    <w:rsid w:val="000E47F5"/>
    <w:rsid w:val="000E52F0"/>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1C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AB5"/>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A8"/>
    <w:rsid w:val="001135BA"/>
    <w:rsid w:val="00113E4F"/>
    <w:rsid w:val="00114284"/>
    <w:rsid w:val="00114BD9"/>
    <w:rsid w:val="00114D16"/>
    <w:rsid w:val="00114D1B"/>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6AB"/>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965"/>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B65"/>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02"/>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3F67"/>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5DFA"/>
    <w:rsid w:val="001760C5"/>
    <w:rsid w:val="00176377"/>
    <w:rsid w:val="0017669A"/>
    <w:rsid w:val="00176D09"/>
    <w:rsid w:val="00176D18"/>
    <w:rsid w:val="00177001"/>
    <w:rsid w:val="00177528"/>
    <w:rsid w:val="00177AB4"/>
    <w:rsid w:val="00177AFC"/>
    <w:rsid w:val="00177CD9"/>
    <w:rsid w:val="00180599"/>
    <w:rsid w:val="00180604"/>
    <w:rsid w:val="00180CB0"/>
    <w:rsid w:val="00181B95"/>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DEA"/>
    <w:rsid w:val="00186E68"/>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16B"/>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0508"/>
    <w:rsid w:val="001A16EA"/>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A2F"/>
    <w:rsid w:val="001A7C42"/>
    <w:rsid w:val="001A7D4F"/>
    <w:rsid w:val="001B03B7"/>
    <w:rsid w:val="001B05CF"/>
    <w:rsid w:val="001B060A"/>
    <w:rsid w:val="001B096F"/>
    <w:rsid w:val="001B09AD"/>
    <w:rsid w:val="001B1150"/>
    <w:rsid w:val="001B136F"/>
    <w:rsid w:val="001B17EB"/>
    <w:rsid w:val="001B1D92"/>
    <w:rsid w:val="001B2777"/>
    <w:rsid w:val="001B2958"/>
    <w:rsid w:val="001B2BAB"/>
    <w:rsid w:val="001B3934"/>
    <w:rsid w:val="001B393D"/>
    <w:rsid w:val="001B3B5D"/>
    <w:rsid w:val="001B3C54"/>
    <w:rsid w:val="001B46A8"/>
    <w:rsid w:val="001B503C"/>
    <w:rsid w:val="001B5399"/>
    <w:rsid w:val="001B55C5"/>
    <w:rsid w:val="001B5A95"/>
    <w:rsid w:val="001B5DDA"/>
    <w:rsid w:val="001B5F0C"/>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330"/>
    <w:rsid w:val="001C1A97"/>
    <w:rsid w:val="001C1B7F"/>
    <w:rsid w:val="001C235F"/>
    <w:rsid w:val="001C2710"/>
    <w:rsid w:val="001C2E9E"/>
    <w:rsid w:val="001C3305"/>
    <w:rsid w:val="001C3D68"/>
    <w:rsid w:val="001C41EF"/>
    <w:rsid w:val="001C42D5"/>
    <w:rsid w:val="001C43AC"/>
    <w:rsid w:val="001C4827"/>
    <w:rsid w:val="001C4D23"/>
    <w:rsid w:val="001C4E24"/>
    <w:rsid w:val="001C4F0D"/>
    <w:rsid w:val="001C531E"/>
    <w:rsid w:val="001C56C5"/>
    <w:rsid w:val="001C5AE9"/>
    <w:rsid w:val="001C5D2D"/>
    <w:rsid w:val="001C5DFA"/>
    <w:rsid w:val="001C626F"/>
    <w:rsid w:val="001C70C3"/>
    <w:rsid w:val="001C7268"/>
    <w:rsid w:val="001C7766"/>
    <w:rsid w:val="001C78FC"/>
    <w:rsid w:val="001C7C87"/>
    <w:rsid w:val="001D04F9"/>
    <w:rsid w:val="001D096F"/>
    <w:rsid w:val="001D0DD1"/>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37"/>
    <w:rsid w:val="001D6C50"/>
    <w:rsid w:val="001D6E2D"/>
    <w:rsid w:val="001D6F3E"/>
    <w:rsid w:val="001D6F5E"/>
    <w:rsid w:val="001D74FE"/>
    <w:rsid w:val="001D7843"/>
    <w:rsid w:val="001D7F37"/>
    <w:rsid w:val="001E025F"/>
    <w:rsid w:val="001E059B"/>
    <w:rsid w:val="001E085D"/>
    <w:rsid w:val="001E0A7C"/>
    <w:rsid w:val="001E1051"/>
    <w:rsid w:val="001E1229"/>
    <w:rsid w:val="001E17A6"/>
    <w:rsid w:val="001E17B2"/>
    <w:rsid w:val="001E1C6A"/>
    <w:rsid w:val="001E1DFD"/>
    <w:rsid w:val="001E1FC6"/>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A4"/>
    <w:rsid w:val="001F01BF"/>
    <w:rsid w:val="001F02FA"/>
    <w:rsid w:val="001F06AE"/>
    <w:rsid w:val="001F0911"/>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465"/>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1D9E"/>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74"/>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301C3"/>
    <w:rsid w:val="002302DB"/>
    <w:rsid w:val="002307B0"/>
    <w:rsid w:val="002309A1"/>
    <w:rsid w:val="00230EF1"/>
    <w:rsid w:val="00231764"/>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D9E"/>
    <w:rsid w:val="00235EF6"/>
    <w:rsid w:val="002361CA"/>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6FB2"/>
    <w:rsid w:val="0025707C"/>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544F"/>
    <w:rsid w:val="00265B38"/>
    <w:rsid w:val="00265D61"/>
    <w:rsid w:val="00265D91"/>
    <w:rsid w:val="002664B6"/>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71E0"/>
    <w:rsid w:val="00287506"/>
    <w:rsid w:val="00287D0B"/>
    <w:rsid w:val="00287DDF"/>
    <w:rsid w:val="002907BC"/>
    <w:rsid w:val="00290C8D"/>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4E2"/>
    <w:rsid w:val="002A5B5F"/>
    <w:rsid w:val="002A5B99"/>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F28"/>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D3"/>
    <w:rsid w:val="002C0CF6"/>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4FFE"/>
    <w:rsid w:val="002C5BBA"/>
    <w:rsid w:val="002C5D62"/>
    <w:rsid w:val="002C5F5D"/>
    <w:rsid w:val="002C62C3"/>
    <w:rsid w:val="002C6318"/>
    <w:rsid w:val="002C6675"/>
    <w:rsid w:val="002C6E67"/>
    <w:rsid w:val="002C7199"/>
    <w:rsid w:val="002C7649"/>
    <w:rsid w:val="002C774A"/>
    <w:rsid w:val="002C7758"/>
    <w:rsid w:val="002C78B1"/>
    <w:rsid w:val="002D016F"/>
    <w:rsid w:val="002D01AA"/>
    <w:rsid w:val="002D06D6"/>
    <w:rsid w:val="002D078F"/>
    <w:rsid w:val="002D089F"/>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4F97"/>
    <w:rsid w:val="002F5084"/>
    <w:rsid w:val="002F527F"/>
    <w:rsid w:val="002F545A"/>
    <w:rsid w:val="002F5E47"/>
    <w:rsid w:val="002F5FED"/>
    <w:rsid w:val="002F6278"/>
    <w:rsid w:val="002F67E6"/>
    <w:rsid w:val="002F6854"/>
    <w:rsid w:val="002F692C"/>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3DD"/>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27FD3"/>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150"/>
    <w:rsid w:val="0034028C"/>
    <w:rsid w:val="0034106F"/>
    <w:rsid w:val="003414FE"/>
    <w:rsid w:val="003417BB"/>
    <w:rsid w:val="00341A68"/>
    <w:rsid w:val="00341E5F"/>
    <w:rsid w:val="0034291E"/>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47D10"/>
    <w:rsid w:val="00350460"/>
    <w:rsid w:val="0035050E"/>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3EB6"/>
    <w:rsid w:val="00364013"/>
    <w:rsid w:val="003641B9"/>
    <w:rsid w:val="003644D5"/>
    <w:rsid w:val="00364611"/>
    <w:rsid w:val="003647DD"/>
    <w:rsid w:val="003647E8"/>
    <w:rsid w:val="00364976"/>
    <w:rsid w:val="00364CDA"/>
    <w:rsid w:val="00364F07"/>
    <w:rsid w:val="003650DB"/>
    <w:rsid w:val="0036569E"/>
    <w:rsid w:val="00365A83"/>
    <w:rsid w:val="00365DBE"/>
    <w:rsid w:val="0036772A"/>
    <w:rsid w:val="003677D6"/>
    <w:rsid w:val="00367BA7"/>
    <w:rsid w:val="00367E11"/>
    <w:rsid w:val="00367F93"/>
    <w:rsid w:val="00370009"/>
    <w:rsid w:val="0037005A"/>
    <w:rsid w:val="003702F9"/>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CDF"/>
    <w:rsid w:val="003812BD"/>
    <w:rsid w:val="00381792"/>
    <w:rsid w:val="003817C3"/>
    <w:rsid w:val="00381E75"/>
    <w:rsid w:val="00382699"/>
    <w:rsid w:val="00382C8A"/>
    <w:rsid w:val="00382D7D"/>
    <w:rsid w:val="00382E0A"/>
    <w:rsid w:val="003835FA"/>
    <w:rsid w:val="00384688"/>
    <w:rsid w:val="00384A63"/>
    <w:rsid w:val="00384CFE"/>
    <w:rsid w:val="00384D2D"/>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9F"/>
    <w:rsid w:val="0039113C"/>
    <w:rsid w:val="00391408"/>
    <w:rsid w:val="003919B8"/>
    <w:rsid w:val="00391D58"/>
    <w:rsid w:val="00392313"/>
    <w:rsid w:val="003929AC"/>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0FE"/>
    <w:rsid w:val="003A48AE"/>
    <w:rsid w:val="003A4B0A"/>
    <w:rsid w:val="003A4E98"/>
    <w:rsid w:val="003A5013"/>
    <w:rsid w:val="003A5188"/>
    <w:rsid w:val="003A571D"/>
    <w:rsid w:val="003A576E"/>
    <w:rsid w:val="003A5898"/>
    <w:rsid w:val="003A5A16"/>
    <w:rsid w:val="003A5AF4"/>
    <w:rsid w:val="003A5E60"/>
    <w:rsid w:val="003A62F4"/>
    <w:rsid w:val="003A64D1"/>
    <w:rsid w:val="003A667D"/>
    <w:rsid w:val="003A6D55"/>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A6D"/>
    <w:rsid w:val="003C2659"/>
    <w:rsid w:val="003C2B43"/>
    <w:rsid w:val="003C2C46"/>
    <w:rsid w:val="003C3267"/>
    <w:rsid w:val="003C39CD"/>
    <w:rsid w:val="003C3D71"/>
    <w:rsid w:val="003C3F11"/>
    <w:rsid w:val="003C44AB"/>
    <w:rsid w:val="003C4746"/>
    <w:rsid w:val="003C4904"/>
    <w:rsid w:val="003C5004"/>
    <w:rsid w:val="003C5336"/>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3C8A"/>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05E"/>
    <w:rsid w:val="003E41CD"/>
    <w:rsid w:val="003E41E1"/>
    <w:rsid w:val="003E466A"/>
    <w:rsid w:val="003E4950"/>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42E"/>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DF1"/>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CE"/>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CE5"/>
    <w:rsid w:val="00437F16"/>
    <w:rsid w:val="00440189"/>
    <w:rsid w:val="00440617"/>
    <w:rsid w:val="0044078D"/>
    <w:rsid w:val="00440DC2"/>
    <w:rsid w:val="004410CA"/>
    <w:rsid w:val="00441241"/>
    <w:rsid w:val="0044139C"/>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50175"/>
    <w:rsid w:val="004505FE"/>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809"/>
    <w:rsid w:val="0045390E"/>
    <w:rsid w:val="00453C54"/>
    <w:rsid w:val="00453F62"/>
    <w:rsid w:val="00453F99"/>
    <w:rsid w:val="004542FD"/>
    <w:rsid w:val="004546AC"/>
    <w:rsid w:val="0045474F"/>
    <w:rsid w:val="004547B0"/>
    <w:rsid w:val="00454937"/>
    <w:rsid w:val="00454949"/>
    <w:rsid w:val="00454A6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9BF"/>
    <w:rsid w:val="004659D5"/>
    <w:rsid w:val="00465AAD"/>
    <w:rsid w:val="00465E8A"/>
    <w:rsid w:val="00466693"/>
    <w:rsid w:val="00466C97"/>
    <w:rsid w:val="00466D2A"/>
    <w:rsid w:val="00466F06"/>
    <w:rsid w:val="00466F46"/>
    <w:rsid w:val="004672B8"/>
    <w:rsid w:val="0046736F"/>
    <w:rsid w:val="00467E75"/>
    <w:rsid w:val="00467EDA"/>
    <w:rsid w:val="004701D3"/>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0A3"/>
    <w:rsid w:val="00474346"/>
    <w:rsid w:val="004743C7"/>
    <w:rsid w:val="00474526"/>
    <w:rsid w:val="00474956"/>
    <w:rsid w:val="00474B45"/>
    <w:rsid w:val="00474D87"/>
    <w:rsid w:val="00475349"/>
    <w:rsid w:val="0047581B"/>
    <w:rsid w:val="00475AD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363"/>
    <w:rsid w:val="004A5708"/>
    <w:rsid w:val="004A617F"/>
    <w:rsid w:val="004A7278"/>
    <w:rsid w:val="004A736A"/>
    <w:rsid w:val="004A7E8B"/>
    <w:rsid w:val="004B008A"/>
    <w:rsid w:val="004B0E59"/>
    <w:rsid w:val="004B13FE"/>
    <w:rsid w:val="004B186B"/>
    <w:rsid w:val="004B1F10"/>
    <w:rsid w:val="004B1FE6"/>
    <w:rsid w:val="004B2409"/>
    <w:rsid w:val="004B296B"/>
    <w:rsid w:val="004B2CE7"/>
    <w:rsid w:val="004B2FFC"/>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36C"/>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17E"/>
    <w:rsid w:val="004D3337"/>
    <w:rsid w:val="004D3459"/>
    <w:rsid w:val="004D3730"/>
    <w:rsid w:val="004D37CC"/>
    <w:rsid w:val="004D38C9"/>
    <w:rsid w:val="004D4077"/>
    <w:rsid w:val="004D4207"/>
    <w:rsid w:val="004D46E6"/>
    <w:rsid w:val="004D4974"/>
    <w:rsid w:val="004D4B1A"/>
    <w:rsid w:val="004D51FE"/>
    <w:rsid w:val="004D5285"/>
    <w:rsid w:val="004D558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55"/>
    <w:rsid w:val="004F3C7A"/>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52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3D3D"/>
    <w:rsid w:val="00514AA4"/>
    <w:rsid w:val="00514F98"/>
    <w:rsid w:val="00514FFC"/>
    <w:rsid w:val="00515849"/>
    <w:rsid w:val="00515AE4"/>
    <w:rsid w:val="005160CF"/>
    <w:rsid w:val="005162E2"/>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40"/>
    <w:rsid w:val="00523757"/>
    <w:rsid w:val="005239C2"/>
    <w:rsid w:val="00523D10"/>
    <w:rsid w:val="00523F7A"/>
    <w:rsid w:val="005245BE"/>
    <w:rsid w:val="0052491B"/>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1C6"/>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8CB"/>
    <w:rsid w:val="00541F40"/>
    <w:rsid w:val="00542408"/>
    <w:rsid w:val="00542781"/>
    <w:rsid w:val="0054288C"/>
    <w:rsid w:val="00542AC1"/>
    <w:rsid w:val="00543212"/>
    <w:rsid w:val="0054367B"/>
    <w:rsid w:val="00543809"/>
    <w:rsid w:val="005438E5"/>
    <w:rsid w:val="00543966"/>
    <w:rsid w:val="00543C53"/>
    <w:rsid w:val="00544A53"/>
    <w:rsid w:val="00544D91"/>
    <w:rsid w:val="00544E21"/>
    <w:rsid w:val="00544F2D"/>
    <w:rsid w:val="00545780"/>
    <w:rsid w:val="005457BF"/>
    <w:rsid w:val="00545ACB"/>
    <w:rsid w:val="00545EC5"/>
    <w:rsid w:val="00546275"/>
    <w:rsid w:val="00546646"/>
    <w:rsid w:val="005470C2"/>
    <w:rsid w:val="005471BF"/>
    <w:rsid w:val="0054771C"/>
    <w:rsid w:val="0055003D"/>
    <w:rsid w:val="00550B25"/>
    <w:rsid w:val="00550DDE"/>
    <w:rsid w:val="00550E03"/>
    <w:rsid w:val="00551190"/>
    <w:rsid w:val="005518C7"/>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180C"/>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31C6"/>
    <w:rsid w:val="005736E0"/>
    <w:rsid w:val="00573C1E"/>
    <w:rsid w:val="00573D67"/>
    <w:rsid w:val="00574007"/>
    <w:rsid w:val="00574531"/>
    <w:rsid w:val="0057465B"/>
    <w:rsid w:val="0057475B"/>
    <w:rsid w:val="00574886"/>
    <w:rsid w:val="00574E54"/>
    <w:rsid w:val="00574F0E"/>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4F28"/>
    <w:rsid w:val="0058501F"/>
    <w:rsid w:val="00585525"/>
    <w:rsid w:val="00585538"/>
    <w:rsid w:val="0058570E"/>
    <w:rsid w:val="00585A60"/>
    <w:rsid w:val="00585BC3"/>
    <w:rsid w:val="00585FBC"/>
    <w:rsid w:val="005860CF"/>
    <w:rsid w:val="005861E2"/>
    <w:rsid w:val="00586D72"/>
    <w:rsid w:val="005877AD"/>
    <w:rsid w:val="00587C9E"/>
    <w:rsid w:val="00587FD7"/>
    <w:rsid w:val="00590B51"/>
    <w:rsid w:val="00590E36"/>
    <w:rsid w:val="00590F71"/>
    <w:rsid w:val="00591774"/>
    <w:rsid w:val="00591CC0"/>
    <w:rsid w:val="005923BA"/>
    <w:rsid w:val="00592468"/>
    <w:rsid w:val="00592518"/>
    <w:rsid w:val="00592632"/>
    <w:rsid w:val="00592F5E"/>
    <w:rsid w:val="005933B5"/>
    <w:rsid w:val="00593540"/>
    <w:rsid w:val="00593A14"/>
    <w:rsid w:val="00593DCE"/>
    <w:rsid w:val="00594107"/>
    <w:rsid w:val="005942BD"/>
    <w:rsid w:val="00594575"/>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6F"/>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96B"/>
    <w:rsid w:val="005C1A6B"/>
    <w:rsid w:val="005C1F21"/>
    <w:rsid w:val="005C259C"/>
    <w:rsid w:val="005C3B25"/>
    <w:rsid w:val="005C3C6D"/>
    <w:rsid w:val="005C41EA"/>
    <w:rsid w:val="005C44C7"/>
    <w:rsid w:val="005C4D52"/>
    <w:rsid w:val="005C4E74"/>
    <w:rsid w:val="005C54FF"/>
    <w:rsid w:val="005C5858"/>
    <w:rsid w:val="005C5864"/>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948"/>
    <w:rsid w:val="005D1A9B"/>
    <w:rsid w:val="005D1FC6"/>
    <w:rsid w:val="005D26B8"/>
    <w:rsid w:val="005D3067"/>
    <w:rsid w:val="005D363A"/>
    <w:rsid w:val="005D380F"/>
    <w:rsid w:val="005D3BDF"/>
    <w:rsid w:val="005D3F99"/>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E51"/>
    <w:rsid w:val="005E2FB4"/>
    <w:rsid w:val="005E34DD"/>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06E"/>
    <w:rsid w:val="005F24C3"/>
    <w:rsid w:val="005F2A93"/>
    <w:rsid w:val="005F2D82"/>
    <w:rsid w:val="005F2F80"/>
    <w:rsid w:val="005F305C"/>
    <w:rsid w:val="005F3358"/>
    <w:rsid w:val="005F36D4"/>
    <w:rsid w:val="005F3E0A"/>
    <w:rsid w:val="005F4159"/>
    <w:rsid w:val="005F4664"/>
    <w:rsid w:val="005F4C48"/>
    <w:rsid w:val="005F4CDA"/>
    <w:rsid w:val="005F5147"/>
    <w:rsid w:val="005F53C3"/>
    <w:rsid w:val="005F55FC"/>
    <w:rsid w:val="005F59F4"/>
    <w:rsid w:val="005F5E44"/>
    <w:rsid w:val="005F5EFB"/>
    <w:rsid w:val="005F60E5"/>
    <w:rsid w:val="005F6664"/>
    <w:rsid w:val="005F66E7"/>
    <w:rsid w:val="005F66E9"/>
    <w:rsid w:val="005F6A53"/>
    <w:rsid w:val="005F6EA9"/>
    <w:rsid w:val="005F7271"/>
    <w:rsid w:val="005F744A"/>
    <w:rsid w:val="005F756D"/>
    <w:rsid w:val="005F78C7"/>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0FED"/>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A26"/>
    <w:rsid w:val="00643A31"/>
    <w:rsid w:val="00643CBD"/>
    <w:rsid w:val="006440D8"/>
    <w:rsid w:val="006441DD"/>
    <w:rsid w:val="0064460C"/>
    <w:rsid w:val="00644A09"/>
    <w:rsid w:val="00644B7D"/>
    <w:rsid w:val="00644C09"/>
    <w:rsid w:val="00644FD3"/>
    <w:rsid w:val="00645FF7"/>
    <w:rsid w:val="00646A2A"/>
    <w:rsid w:val="00646B59"/>
    <w:rsid w:val="006470B8"/>
    <w:rsid w:val="0064793B"/>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15D"/>
    <w:rsid w:val="006533DC"/>
    <w:rsid w:val="0065347B"/>
    <w:rsid w:val="0065349B"/>
    <w:rsid w:val="00653561"/>
    <w:rsid w:val="00653578"/>
    <w:rsid w:val="006538A3"/>
    <w:rsid w:val="006538AA"/>
    <w:rsid w:val="006538DD"/>
    <w:rsid w:val="006539E6"/>
    <w:rsid w:val="00653AFC"/>
    <w:rsid w:val="00653B0B"/>
    <w:rsid w:val="00653DB6"/>
    <w:rsid w:val="0065402F"/>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70D"/>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5C99"/>
    <w:rsid w:val="0066607F"/>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15E2"/>
    <w:rsid w:val="006718A0"/>
    <w:rsid w:val="00671E25"/>
    <w:rsid w:val="00672002"/>
    <w:rsid w:val="00672322"/>
    <w:rsid w:val="006725A5"/>
    <w:rsid w:val="006729F5"/>
    <w:rsid w:val="00672B78"/>
    <w:rsid w:val="00672C89"/>
    <w:rsid w:val="006734B8"/>
    <w:rsid w:val="00673501"/>
    <w:rsid w:val="00673649"/>
    <w:rsid w:val="006736BC"/>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EB4"/>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6DA"/>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29"/>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4CB0"/>
    <w:rsid w:val="006B5157"/>
    <w:rsid w:val="006B51ED"/>
    <w:rsid w:val="006B5532"/>
    <w:rsid w:val="006B5EF3"/>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A0B"/>
    <w:rsid w:val="006C65E2"/>
    <w:rsid w:val="006C6885"/>
    <w:rsid w:val="006C703C"/>
    <w:rsid w:val="006C710F"/>
    <w:rsid w:val="006C7570"/>
    <w:rsid w:val="006C7E97"/>
    <w:rsid w:val="006C7F83"/>
    <w:rsid w:val="006D04CF"/>
    <w:rsid w:val="006D0870"/>
    <w:rsid w:val="006D0E1B"/>
    <w:rsid w:val="006D19BA"/>
    <w:rsid w:val="006D1C39"/>
    <w:rsid w:val="006D1E35"/>
    <w:rsid w:val="006D2151"/>
    <w:rsid w:val="006D2321"/>
    <w:rsid w:val="006D2491"/>
    <w:rsid w:val="006D2777"/>
    <w:rsid w:val="006D2B86"/>
    <w:rsid w:val="006D2ED0"/>
    <w:rsid w:val="006D31ED"/>
    <w:rsid w:val="006D335B"/>
    <w:rsid w:val="006D368B"/>
    <w:rsid w:val="006D3783"/>
    <w:rsid w:val="006D3F39"/>
    <w:rsid w:val="006D42CD"/>
    <w:rsid w:val="006D452D"/>
    <w:rsid w:val="006D46CB"/>
    <w:rsid w:val="006D4781"/>
    <w:rsid w:val="006D4E44"/>
    <w:rsid w:val="006D4E6F"/>
    <w:rsid w:val="006D5306"/>
    <w:rsid w:val="006D5711"/>
    <w:rsid w:val="006D592B"/>
    <w:rsid w:val="006D5BC0"/>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2F22"/>
    <w:rsid w:val="006E3100"/>
    <w:rsid w:val="006E328A"/>
    <w:rsid w:val="006E3530"/>
    <w:rsid w:val="006E411F"/>
    <w:rsid w:val="006E42D5"/>
    <w:rsid w:val="006E4A87"/>
    <w:rsid w:val="006E4CD8"/>
    <w:rsid w:val="006E4D40"/>
    <w:rsid w:val="006E58AB"/>
    <w:rsid w:val="006E59AF"/>
    <w:rsid w:val="006E5B04"/>
    <w:rsid w:val="006E6237"/>
    <w:rsid w:val="006E6784"/>
    <w:rsid w:val="006E6CDE"/>
    <w:rsid w:val="006E70FC"/>
    <w:rsid w:val="006E72A9"/>
    <w:rsid w:val="006E74B7"/>
    <w:rsid w:val="006E7FE2"/>
    <w:rsid w:val="006F01B0"/>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A4A"/>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1FA"/>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1D4"/>
    <w:rsid w:val="00705211"/>
    <w:rsid w:val="0070526C"/>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F78"/>
    <w:rsid w:val="00716149"/>
    <w:rsid w:val="00716557"/>
    <w:rsid w:val="00716618"/>
    <w:rsid w:val="00716C54"/>
    <w:rsid w:val="0071720E"/>
    <w:rsid w:val="0071761A"/>
    <w:rsid w:val="00717988"/>
    <w:rsid w:val="007203FB"/>
    <w:rsid w:val="00721024"/>
    <w:rsid w:val="0072150D"/>
    <w:rsid w:val="007216B2"/>
    <w:rsid w:val="00722C37"/>
    <w:rsid w:val="00722C95"/>
    <w:rsid w:val="00722DBC"/>
    <w:rsid w:val="007230DF"/>
    <w:rsid w:val="007233E5"/>
    <w:rsid w:val="00723E3D"/>
    <w:rsid w:val="00724A52"/>
    <w:rsid w:val="00724C69"/>
    <w:rsid w:val="00725667"/>
    <w:rsid w:val="007258D3"/>
    <w:rsid w:val="00725C6D"/>
    <w:rsid w:val="00726066"/>
    <w:rsid w:val="00726098"/>
    <w:rsid w:val="00726179"/>
    <w:rsid w:val="00726807"/>
    <w:rsid w:val="00726A83"/>
    <w:rsid w:val="00726CAB"/>
    <w:rsid w:val="007271E1"/>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0FD2"/>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FE"/>
    <w:rsid w:val="00757C60"/>
    <w:rsid w:val="0076017C"/>
    <w:rsid w:val="007601A3"/>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743"/>
    <w:rsid w:val="00764831"/>
    <w:rsid w:val="00764B89"/>
    <w:rsid w:val="00764DAE"/>
    <w:rsid w:val="00764EBD"/>
    <w:rsid w:val="007653EE"/>
    <w:rsid w:val="007656F9"/>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5173"/>
    <w:rsid w:val="00775395"/>
    <w:rsid w:val="0077542D"/>
    <w:rsid w:val="0077589C"/>
    <w:rsid w:val="00776239"/>
    <w:rsid w:val="00776269"/>
    <w:rsid w:val="00776CF8"/>
    <w:rsid w:val="00776D50"/>
    <w:rsid w:val="007776C5"/>
    <w:rsid w:val="007778BC"/>
    <w:rsid w:val="00777C14"/>
    <w:rsid w:val="00777C3C"/>
    <w:rsid w:val="00777FD5"/>
    <w:rsid w:val="00780733"/>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8E9"/>
    <w:rsid w:val="00797AEB"/>
    <w:rsid w:val="00797AF4"/>
    <w:rsid w:val="007A02B6"/>
    <w:rsid w:val="007A12AD"/>
    <w:rsid w:val="007A12FE"/>
    <w:rsid w:val="007A1596"/>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DE"/>
    <w:rsid w:val="007B6BAB"/>
    <w:rsid w:val="007B6C07"/>
    <w:rsid w:val="007B744E"/>
    <w:rsid w:val="007B76D0"/>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023"/>
    <w:rsid w:val="007D12C5"/>
    <w:rsid w:val="007D136E"/>
    <w:rsid w:val="007D1462"/>
    <w:rsid w:val="007D1A78"/>
    <w:rsid w:val="007D1C1E"/>
    <w:rsid w:val="007D20AA"/>
    <w:rsid w:val="007D24D4"/>
    <w:rsid w:val="007D3103"/>
    <w:rsid w:val="007D3445"/>
    <w:rsid w:val="007D357A"/>
    <w:rsid w:val="007D3CEC"/>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12C"/>
    <w:rsid w:val="007D71B7"/>
    <w:rsid w:val="007D7AEE"/>
    <w:rsid w:val="007D7BCA"/>
    <w:rsid w:val="007E0290"/>
    <w:rsid w:val="007E06B4"/>
    <w:rsid w:val="007E0EEC"/>
    <w:rsid w:val="007E16C8"/>
    <w:rsid w:val="007E1A5B"/>
    <w:rsid w:val="007E21FF"/>
    <w:rsid w:val="007E22BF"/>
    <w:rsid w:val="007E24C9"/>
    <w:rsid w:val="007E24F9"/>
    <w:rsid w:val="007E2891"/>
    <w:rsid w:val="007E3A95"/>
    <w:rsid w:val="007E3B95"/>
    <w:rsid w:val="007E3BCD"/>
    <w:rsid w:val="007E3FB4"/>
    <w:rsid w:val="007E3FE1"/>
    <w:rsid w:val="007E49C7"/>
    <w:rsid w:val="007E4C21"/>
    <w:rsid w:val="007E51A1"/>
    <w:rsid w:val="007E58F7"/>
    <w:rsid w:val="007E5BB8"/>
    <w:rsid w:val="007E5E0D"/>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42F"/>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33F"/>
    <w:rsid w:val="0080243C"/>
    <w:rsid w:val="008024B9"/>
    <w:rsid w:val="00802597"/>
    <w:rsid w:val="008032BD"/>
    <w:rsid w:val="00803CF1"/>
    <w:rsid w:val="00804011"/>
    <w:rsid w:val="0080420F"/>
    <w:rsid w:val="0080432C"/>
    <w:rsid w:val="0080444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F2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61A"/>
    <w:rsid w:val="008627E1"/>
    <w:rsid w:val="008627EF"/>
    <w:rsid w:val="00862F19"/>
    <w:rsid w:val="00863044"/>
    <w:rsid w:val="00863486"/>
    <w:rsid w:val="008638D4"/>
    <w:rsid w:val="008640F3"/>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363"/>
    <w:rsid w:val="00867810"/>
    <w:rsid w:val="008678CB"/>
    <w:rsid w:val="00867946"/>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BB1"/>
    <w:rsid w:val="00873CAB"/>
    <w:rsid w:val="008743CF"/>
    <w:rsid w:val="008743DE"/>
    <w:rsid w:val="008746DE"/>
    <w:rsid w:val="0087480A"/>
    <w:rsid w:val="008749FA"/>
    <w:rsid w:val="008751E6"/>
    <w:rsid w:val="0087528F"/>
    <w:rsid w:val="008755E0"/>
    <w:rsid w:val="008756EF"/>
    <w:rsid w:val="00875784"/>
    <w:rsid w:val="00875D58"/>
    <w:rsid w:val="00875FCA"/>
    <w:rsid w:val="0087618A"/>
    <w:rsid w:val="00876BAC"/>
    <w:rsid w:val="00876D36"/>
    <w:rsid w:val="00876FC0"/>
    <w:rsid w:val="00877201"/>
    <w:rsid w:val="00877329"/>
    <w:rsid w:val="00877511"/>
    <w:rsid w:val="00877F12"/>
    <w:rsid w:val="00877F76"/>
    <w:rsid w:val="008800C4"/>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1D"/>
    <w:rsid w:val="00883C30"/>
    <w:rsid w:val="00883CF0"/>
    <w:rsid w:val="008843CB"/>
    <w:rsid w:val="00884B75"/>
    <w:rsid w:val="00884DC6"/>
    <w:rsid w:val="00885074"/>
    <w:rsid w:val="008854F6"/>
    <w:rsid w:val="008859EB"/>
    <w:rsid w:val="00885BB6"/>
    <w:rsid w:val="00886051"/>
    <w:rsid w:val="008861F5"/>
    <w:rsid w:val="008863AE"/>
    <w:rsid w:val="0088705C"/>
    <w:rsid w:val="0088728A"/>
    <w:rsid w:val="00887750"/>
    <w:rsid w:val="00887DFE"/>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8D0"/>
    <w:rsid w:val="008A494F"/>
    <w:rsid w:val="008A49AB"/>
    <w:rsid w:val="008A49D2"/>
    <w:rsid w:val="008A4B2C"/>
    <w:rsid w:val="008A4BE5"/>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41E"/>
    <w:rsid w:val="008C05F3"/>
    <w:rsid w:val="008C072C"/>
    <w:rsid w:val="008C0F92"/>
    <w:rsid w:val="008C1080"/>
    <w:rsid w:val="008C1132"/>
    <w:rsid w:val="008C131A"/>
    <w:rsid w:val="008C186F"/>
    <w:rsid w:val="008C19A4"/>
    <w:rsid w:val="008C19E6"/>
    <w:rsid w:val="008C203F"/>
    <w:rsid w:val="008C2472"/>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6D9"/>
    <w:rsid w:val="008C7A89"/>
    <w:rsid w:val="008C7D55"/>
    <w:rsid w:val="008C7F10"/>
    <w:rsid w:val="008C7F4D"/>
    <w:rsid w:val="008D03EF"/>
    <w:rsid w:val="008D0688"/>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B43"/>
    <w:rsid w:val="008D6128"/>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2CF6"/>
    <w:rsid w:val="008E3217"/>
    <w:rsid w:val="008E3234"/>
    <w:rsid w:val="008E336D"/>
    <w:rsid w:val="008E3773"/>
    <w:rsid w:val="008E3F0E"/>
    <w:rsid w:val="008E3F3D"/>
    <w:rsid w:val="008E42F8"/>
    <w:rsid w:val="008E45B9"/>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5F64"/>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46F"/>
    <w:rsid w:val="0091679C"/>
    <w:rsid w:val="00916A07"/>
    <w:rsid w:val="00916C1D"/>
    <w:rsid w:val="0091760A"/>
    <w:rsid w:val="00917769"/>
    <w:rsid w:val="00917B2F"/>
    <w:rsid w:val="00917B90"/>
    <w:rsid w:val="00917F6F"/>
    <w:rsid w:val="00917FA9"/>
    <w:rsid w:val="00920B55"/>
    <w:rsid w:val="00920B8C"/>
    <w:rsid w:val="00921C8C"/>
    <w:rsid w:val="009228DD"/>
    <w:rsid w:val="00922AA4"/>
    <w:rsid w:val="00922C95"/>
    <w:rsid w:val="00922FA5"/>
    <w:rsid w:val="009231C2"/>
    <w:rsid w:val="00923BE6"/>
    <w:rsid w:val="00924167"/>
    <w:rsid w:val="0092436B"/>
    <w:rsid w:val="00924B34"/>
    <w:rsid w:val="00924B5D"/>
    <w:rsid w:val="009255A9"/>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55C5"/>
    <w:rsid w:val="00935A21"/>
    <w:rsid w:val="00935A37"/>
    <w:rsid w:val="00935D6F"/>
    <w:rsid w:val="009366F0"/>
    <w:rsid w:val="00936B68"/>
    <w:rsid w:val="00936CC3"/>
    <w:rsid w:val="00936ED8"/>
    <w:rsid w:val="009370E1"/>
    <w:rsid w:val="009370FC"/>
    <w:rsid w:val="00937560"/>
    <w:rsid w:val="00937C62"/>
    <w:rsid w:val="00937DA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33B"/>
    <w:rsid w:val="009435B6"/>
    <w:rsid w:val="0094373F"/>
    <w:rsid w:val="00943FEF"/>
    <w:rsid w:val="0094481F"/>
    <w:rsid w:val="00944BCB"/>
    <w:rsid w:val="00944F41"/>
    <w:rsid w:val="009451B1"/>
    <w:rsid w:val="0094570D"/>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757"/>
    <w:rsid w:val="00963820"/>
    <w:rsid w:val="00964209"/>
    <w:rsid w:val="009643B6"/>
    <w:rsid w:val="00964425"/>
    <w:rsid w:val="009647FF"/>
    <w:rsid w:val="00965C48"/>
    <w:rsid w:val="00965E56"/>
    <w:rsid w:val="00965F20"/>
    <w:rsid w:val="00966232"/>
    <w:rsid w:val="009664C7"/>
    <w:rsid w:val="00966C97"/>
    <w:rsid w:val="009701DF"/>
    <w:rsid w:val="0097047F"/>
    <w:rsid w:val="00970D47"/>
    <w:rsid w:val="00970F83"/>
    <w:rsid w:val="00971217"/>
    <w:rsid w:val="00971DB8"/>
    <w:rsid w:val="0097265B"/>
    <w:rsid w:val="00972C7A"/>
    <w:rsid w:val="00972D9C"/>
    <w:rsid w:val="009732AB"/>
    <w:rsid w:val="009739DC"/>
    <w:rsid w:val="00973D15"/>
    <w:rsid w:val="00973F5D"/>
    <w:rsid w:val="00974C2F"/>
    <w:rsid w:val="00974CFB"/>
    <w:rsid w:val="00974F5D"/>
    <w:rsid w:val="009753DE"/>
    <w:rsid w:val="00976690"/>
    <w:rsid w:val="00976E1A"/>
    <w:rsid w:val="009772FE"/>
    <w:rsid w:val="0097743A"/>
    <w:rsid w:val="00977D86"/>
    <w:rsid w:val="00980FD5"/>
    <w:rsid w:val="0098139F"/>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C26"/>
    <w:rsid w:val="009850EF"/>
    <w:rsid w:val="0098525B"/>
    <w:rsid w:val="0098546A"/>
    <w:rsid w:val="0098547B"/>
    <w:rsid w:val="00985717"/>
    <w:rsid w:val="00985770"/>
    <w:rsid w:val="009857D5"/>
    <w:rsid w:val="00985E14"/>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C7D"/>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76B"/>
    <w:rsid w:val="00996915"/>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B9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AC4"/>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6ED"/>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F3B"/>
    <w:rsid w:val="009E638D"/>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2CC"/>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498"/>
    <w:rsid w:val="00A009FA"/>
    <w:rsid w:val="00A00A3E"/>
    <w:rsid w:val="00A00CE6"/>
    <w:rsid w:val="00A01552"/>
    <w:rsid w:val="00A01658"/>
    <w:rsid w:val="00A0170C"/>
    <w:rsid w:val="00A01967"/>
    <w:rsid w:val="00A01A77"/>
    <w:rsid w:val="00A01AC8"/>
    <w:rsid w:val="00A01C17"/>
    <w:rsid w:val="00A02DC6"/>
    <w:rsid w:val="00A034E3"/>
    <w:rsid w:val="00A038D5"/>
    <w:rsid w:val="00A03BFA"/>
    <w:rsid w:val="00A055FD"/>
    <w:rsid w:val="00A05841"/>
    <w:rsid w:val="00A059C2"/>
    <w:rsid w:val="00A05B6E"/>
    <w:rsid w:val="00A05DB1"/>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4D1B"/>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0BDB"/>
    <w:rsid w:val="00A20C00"/>
    <w:rsid w:val="00A21612"/>
    <w:rsid w:val="00A219CD"/>
    <w:rsid w:val="00A21E3D"/>
    <w:rsid w:val="00A21EF6"/>
    <w:rsid w:val="00A22303"/>
    <w:rsid w:val="00A226BC"/>
    <w:rsid w:val="00A22A2E"/>
    <w:rsid w:val="00A22A64"/>
    <w:rsid w:val="00A22B9D"/>
    <w:rsid w:val="00A23221"/>
    <w:rsid w:val="00A2359B"/>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27F8E"/>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582"/>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05"/>
    <w:rsid w:val="00A92AB8"/>
    <w:rsid w:val="00A92D46"/>
    <w:rsid w:val="00A92F59"/>
    <w:rsid w:val="00A93446"/>
    <w:rsid w:val="00A94B28"/>
    <w:rsid w:val="00A95113"/>
    <w:rsid w:val="00A9533D"/>
    <w:rsid w:val="00A95B94"/>
    <w:rsid w:val="00A96694"/>
    <w:rsid w:val="00A968AC"/>
    <w:rsid w:val="00A96A08"/>
    <w:rsid w:val="00A96E2C"/>
    <w:rsid w:val="00A97039"/>
    <w:rsid w:val="00A9766D"/>
    <w:rsid w:val="00A97759"/>
    <w:rsid w:val="00A97A34"/>
    <w:rsid w:val="00AA02A2"/>
    <w:rsid w:val="00AA02D0"/>
    <w:rsid w:val="00AA0C93"/>
    <w:rsid w:val="00AA0E4F"/>
    <w:rsid w:val="00AA0F20"/>
    <w:rsid w:val="00AA11D2"/>
    <w:rsid w:val="00AA1260"/>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D25"/>
    <w:rsid w:val="00AB3D79"/>
    <w:rsid w:val="00AB3F6E"/>
    <w:rsid w:val="00AB4250"/>
    <w:rsid w:val="00AB4865"/>
    <w:rsid w:val="00AB4C44"/>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3E52"/>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C7D51"/>
    <w:rsid w:val="00AD0226"/>
    <w:rsid w:val="00AD02BF"/>
    <w:rsid w:val="00AD04E0"/>
    <w:rsid w:val="00AD08DB"/>
    <w:rsid w:val="00AD09AD"/>
    <w:rsid w:val="00AD0CB7"/>
    <w:rsid w:val="00AD1109"/>
    <w:rsid w:val="00AD1192"/>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92D"/>
    <w:rsid w:val="00B02B6D"/>
    <w:rsid w:val="00B02EE2"/>
    <w:rsid w:val="00B03272"/>
    <w:rsid w:val="00B033C6"/>
    <w:rsid w:val="00B03A06"/>
    <w:rsid w:val="00B04EFB"/>
    <w:rsid w:val="00B051DB"/>
    <w:rsid w:val="00B058BA"/>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1F76"/>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3AEE"/>
    <w:rsid w:val="00B247AB"/>
    <w:rsid w:val="00B24863"/>
    <w:rsid w:val="00B24AB5"/>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56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0D3"/>
    <w:rsid w:val="00B522A1"/>
    <w:rsid w:val="00B52CFB"/>
    <w:rsid w:val="00B52D1A"/>
    <w:rsid w:val="00B539D3"/>
    <w:rsid w:val="00B53B14"/>
    <w:rsid w:val="00B53B29"/>
    <w:rsid w:val="00B53B67"/>
    <w:rsid w:val="00B53C1E"/>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864"/>
    <w:rsid w:val="00B61DE8"/>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2E2"/>
    <w:rsid w:val="00B705A0"/>
    <w:rsid w:val="00B70610"/>
    <w:rsid w:val="00B70AB8"/>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4ED"/>
    <w:rsid w:val="00B755E5"/>
    <w:rsid w:val="00B7595E"/>
    <w:rsid w:val="00B75A21"/>
    <w:rsid w:val="00B75D61"/>
    <w:rsid w:val="00B75DCD"/>
    <w:rsid w:val="00B765FF"/>
    <w:rsid w:val="00B76977"/>
    <w:rsid w:val="00B769E9"/>
    <w:rsid w:val="00B76FDD"/>
    <w:rsid w:val="00B7718E"/>
    <w:rsid w:val="00B77702"/>
    <w:rsid w:val="00B80545"/>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48E"/>
    <w:rsid w:val="00B8794B"/>
    <w:rsid w:val="00B87ABC"/>
    <w:rsid w:val="00B87FBC"/>
    <w:rsid w:val="00B90071"/>
    <w:rsid w:val="00B90E41"/>
    <w:rsid w:val="00B91129"/>
    <w:rsid w:val="00B915EE"/>
    <w:rsid w:val="00B91B9A"/>
    <w:rsid w:val="00B91DA2"/>
    <w:rsid w:val="00B92121"/>
    <w:rsid w:val="00B9254C"/>
    <w:rsid w:val="00B92F24"/>
    <w:rsid w:val="00B93401"/>
    <w:rsid w:val="00B939B5"/>
    <w:rsid w:val="00B93D04"/>
    <w:rsid w:val="00B942C8"/>
    <w:rsid w:val="00B9430C"/>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1A"/>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325"/>
    <w:rsid w:val="00BA6363"/>
    <w:rsid w:val="00BA66E8"/>
    <w:rsid w:val="00BA68CF"/>
    <w:rsid w:val="00BA6AE7"/>
    <w:rsid w:val="00BA6F29"/>
    <w:rsid w:val="00BA74E8"/>
    <w:rsid w:val="00BA7828"/>
    <w:rsid w:val="00BA78B5"/>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2B9"/>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13AE"/>
    <w:rsid w:val="00BC1486"/>
    <w:rsid w:val="00BC1786"/>
    <w:rsid w:val="00BC19EE"/>
    <w:rsid w:val="00BC1D8A"/>
    <w:rsid w:val="00BC35AF"/>
    <w:rsid w:val="00BC3A2F"/>
    <w:rsid w:val="00BC3AFC"/>
    <w:rsid w:val="00BC3F72"/>
    <w:rsid w:val="00BC4233"/>
    <w:rsid w:val="00BC428D"/>
    <w:rsid w:val="00BC43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AA4"/>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6CD"/>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522"/>
    <w:rsid w:val="00BF16CC"/>
    <w:rsid w:val="00BF1794"/>
    <w:rsid w:val="00BF19D3"/>
    <w:rsid w:val="00BF1ED8"/>
    <w:rsid w:val="00BF2250"/>
    <w:rsid w:val="00BF272D"/>
    <w:rsid w:val="00BF281A"/>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D6E"/>
    <w:rsid w:val="00C02EE2"/>
    <w:rsid w:val="00C0317C"/>
    <w:rsid w:val="00C03297"/>
    <w:rsid w:val="00C03531"/>
    <w:rsid w:val="00C0372C"/>
    <w:rsid w:val="00C03779"/>
    <w:rsid w:val="00C037A3"/>
    <w:rsid w:val="00C03A03"/>
    <w:rsid w:val="00C04089"/>
    <w:rsid w:val="00C0461F"/>
    <w:rsid w:val="00C04AE5"/>
    <w:rsid w:val="00C04B6E"/>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3A22"/>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D21"/>
    <w:rsid w:val="00C22E03"/>
    <w:rsid w:val="00C23120"/>
    <w:rsid w:val="00C233D5"/>
    <w:rsid w:val="00C23CB7"/>
    <w:rsid w:val="00C23E10"/>
    <w:rsid w:val="00C24415"/>
    <w:rsid w:val="00C244C9"/>
    <w:rsid w:val="00C24667"/>
    <w:rsid w:val="00C246B2"/>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3876"/>
    <w:rsid w:val="00C34212"/>
    <w:rsid w:val="00C346FF"/>
    <w:rsid w:val="00C34E7E"/>
    <w:rsid w:val="00C3522F"/>
    <w:rsid w:val="00C35693"/>
    <w:rsid w:val="00C357E6"/>
    <w:rsid w:val="00C36643"/>
    <w:rsid w:val="00C366CB"/>
    <w:rsid w:val="00C367A9"/>
    <w:rsid w:val="00C36C21"/>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461A"/>
    <w:rsid w:val="00C44B7B"/>
    <w:rsid w:val="00C44E1C"/>
    <w:rsid w:val="00C46892"/>
    <w:rsid w:val="00C46B76"/>
    <w:rsid w:val="00C46C1B"/>
    <w:rsid w:val="00C47167"/>
    <w:rsid w:val="00C472BE"/>
    <w:rsid w:val="00C476B3"/>
    <w:rsid w:val="00C47B0B"/>
    <w:rsid w:val="00C47BE4"/>
    <w:rsid w:val="00C503C3"/>
    <w:rsid w:val="00C518D2"/>
    <w:rsid w:val="00C51EE3"/>
    <w:rsid w:val="00C52401"/>
    <w:rsid w:val="00C525A0"/>
    <w:rsid w:val="00C527F4"/>
    <w:rsid w:val="00C53504"/>
    <w:rsid w:val="00C53D3E"/>
    <w:rsid w:val="00C53EDE"/>
    <w:rsid w:val="00C53EE3"/>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F3"/>
    <w:rsid w:val="00C633AA"/>
    <w:rsid w:val="00C6348C"/>
    <w:rsid w:val="00C638AE"/>
    <w:rsid w:val="00C63C2C"/>
    <w:rsid w:val="00C6450B"/>
    <w:rsid w:val="00C64C78"/>
    <w:rsid w:val="00C64DCF"/>
    <w:rsid w:val="00C64E91"/>
    <w:rsid w:val="00C65603"/>
    <w:rsid w:val="00C658AB"/>
    <w:rsid w:val="00C658BC"/>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4D2"/>
    <w:rsid w:val="00C75487"/>
    <w:rsid w:val="00C75861"/>
    <w:rsid w:val="00C75A33"/>
    <w:rsid w:val="00C75BC0"/>
    <w:rsid w:val="00C75FC0"/>
    <w:rsid w:val="00C76957"/>
    <w:rsid w:val="00C7733F"/>
    <w:rsid w:val="00C779EA"/>
    <w:rsid w:val="00C77CA7"/>
    <w:rsid w:val="00C77F58"/>
    <w:rsid w:val="00C800CB"/>
    <w:rsid w:val="00C80BF5"/>
    <w:rsid w:val="00C80DC2"/>
    <w:rsid w:val="00C811FF"/>
    <w:rsid w:val="00C8132A"/>
    <w:rsid w:val="00C81439"/>
    <w:rsid w:val="00C816E3"/>
    <w:rsid w:val="00C819B6"/>
    <w:rsid w:val="00C81BEB"/>
    <w:rsid w:val="00C81D8D"/>
    <w:rsid w:val="00C82382"/>
    <w:rsid w:val="00C82753"/>
    <w:rsid w:val="00C828A6"/>
    <w:rsid w:val="00C828C5"/>
    <w:rsid w:val="00C82909"/>
    <w:rsid w:val="00C830AB"/>
    <w:rsid w:val="00C8323A"/>
    <w:rsid w:val="00C83465"/>
    <w:rsid w:val="00C83E5E"/>
    <w:rsid w:val="00C849F6"/>
    <w:rsid w:val="00C84E36"/>
    <w:rsid w:val="00C850AD"/>
    <w:rsid w:val="00C85469"/>
    <w:rsid w:val="00C85D92"/>
    <w:rsid w:val="00C85EC0"/>
    <w:rsid w:val="00C86893"/>
    <w:rsid w:val="00C90955"/>
    <w:rsid w:val="00C91097"/>
    <w:rsid w:val="00C913AC"/>
    <w:rsid w:val="00C92255"/>
    <w:rsid w:val="00C92551"/>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975"/>
    <w:rsid w:val="00C97B59"/>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0BD3"/>
    <w:rsid w:val="00CC1332"/>
    <w:rsid w:val="00CC1E9E"/>
    <w:rsid w:val="00CC212F"/>
    <w:rsid w:val="00CC2344"/>
    <w:rsid w:val="00CC2827"/>
    <w:rsid w:val="00CC2CC2"/>
    <w:rsid w:val="00CC2E32"/>
    <w:rsid w:val="00CC322A"/>
    <w:rsid w:val="00CC35E8"/>
    <w:rsid w:val="00CC3941"/>
    <w:rsid w:val="00CC3BFD"/>
    <w:rsid w:val="00CC3E48"/>
    <w:rsid w:val="00CC3F96"/>
    <w:rsid w:val="00CC4232"/>
    <w:rsid w:val="00CC4658"/>
    <w:rsid w:val="00CC4A2D"/>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1EB"/>
    <w:rsid w:val="00CD0445"/>
    <w:rsid w:val="00CD05EE"/>
    <w:rsid w:val="00CD060E"/>
    <w:rsid w:val="00CD1052"/>
    <w:rsid w:val="00CD107C"/>
    <w:rsid w:val="00CD1098"/>
    <w:rsid w:val="00CD10D5"/>
    <w:rsid w:val="00CD125B"/>
    <w:rsid w:val="00CD1E31"/>
    <w:rsid w:val="00CD1F05"/>
    <w:rsid w:val="00CD2188"/>
    <w:rsid w:val="00CD23E3"/>
    <w:rsid w:val="00CD2A89"/>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0F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4C8"/>
    <w:rsid w:val="00CF15C3"/>
    <w:rsid w:val="00CF18D9"/>
    <w:rsid w:val="00CF1985"/>
    <w:rsid w:val="00CF1B22"/>
    <w:rsid w:val="00CF1C9C"/>
    <w:rsid w:val="00CF2125"/>
    <w:rsid w:val="00CF24B7"/>
    <w:rsid w:val="00CF2A20"/>
    <w:rsid w:val="00CF3DB5"/>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36"/>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BD9"/>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B83"/>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9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7CF"/>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48FD"/>
    <w:rsid w:val="00D45547"/>
    <w:rsid w:val="00D45AE8"/>
    <w:rsid w:val="00D45E06"/>
    <w:rsid w:val="00D460A8"/>
    <w:rsid w:val="00D46412"/>
    <w:rsid w:val="00D46BE2"/>
    <w:rsid w:val="00D46D8D"/>
    <w:rsid w:val="00D46EEF"/>
    <w:rsid w:val="00D47651"/>
    <w:rsid w:val="00D47CE9"/>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E1D"/>
    <w:rsid w:val="00D570CA"/>
    <w:rsid w:val="00D570F8"/>
    <w:rsid w:val="00D572B9"/>
    <w:rsid w:val="00D577DD"/>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3EE0"/>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808"/>
    <w:rsid w:val="00D82BC7"/>
    <w:rsid w:val="00D82D71"/>
    <w:rsid w:val="00D839E6"/>
    <w:rsid w:val="00D84139"/>
    <w:rsid w:val="00D841F2"/>
    <w:rsid w:val="00D84543"/>
    <w:rsid w:val="00D849DF"/>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9042C"/>
    <w:rsid w:val="00D90650"/>
    <w:rsid w:val="00D90B83"/>
    <w:rsid w:val="00D90B9B"/>
    <w:rsid w:val="00D9103F"/>
    <w:rsid w:val="00D91326"/>
    <w:rsid w:val="00D91FC2"/>
    <w:rsid w:val="00D924BB"/>
    <w:rsid w:val="00D927FE"/>
    <w:rsid w:val="00D92C63"/>
    <w:rsid w:val="00D92CAF"/>
    <w:rsid w:val="00D936AE"/>
    <w:rsid w:val="00D93BC9"/>
    <w:rsid w:val="00D945E5"/>
    <w:rsid w:val="00D94618"/>
    <w:rsid w:val="00D94FFF"/>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D1D"/>
    <w:rsid w:val="00DA0F41"/>
    <w:rsid w:val="00DA1191"/>
    <w:rsid w:val="00DA14FA"/>
    <w:rsid w:val="00DA2540"/>
    <w:rsid w:val="00DA2596"/>
    <w:rsid w:val="00DA26E2"/>
    <w:rsid w:val="00DA300F"/>
    <w:rsid w:val="00DA38BD"/>
    <w:rsid w:val="00DA3D55"/>
    <w:rsid w:val="00DA48DC"/>
    <w:rsid w:val="00DA4E09"/>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B19"/>
    <w:rsid w:val="00DB2ECC"/>
    <w:rsid w:val="00DB2F17"/>
    <w:rsid w:val="00DB3120"/>
    <w:rsid w:val="00DB33A5"/>
    <w:rsid w:val="00DB398E"/>
    <w:rsid w:val="00DB3D65"/>
    <w:rsid w:val="00DB4127"/>
    <w:rsid w:val="00DB42A1"/>
    <w:rsid w:val="00DB44D4"/>
    <w:rsid w:val="00DB46F8"/>
    <w:rsid w:val="00DB4A3A"/>
    <w:rsid w:val="00DB5A90"/>
    <w:rsid w:val="00DB5EDD"/>
    <w:rsid w:val="00DB5F24"/>
    <w:rsid w:val="00DB653A"/>
    <w:rsid w:val="00DB66AD"/>
    <w:rsid w:val="00DB6EEC"/>
    <w:rsid w:val="00DB7960"/>
    <w:rsid w:val="00DC02A3"/>
    <w:rsid w:val="00DC054B"/>
    <w:rsid w:val="00DC06E4"/>
    <w:rsid w:val="00DC0816"/>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C7CD0"/>
    <w:rsid w:val="00DD029A"/>
    <w:rsid w:val="00DD0731"/>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F5B"/>
    <w:rsid w:val="00DE049E"/>
    <w:rsid w:val="00DE05C4"/>
    <w:rsid w:val="00DE063F"/>
    <w:rsid w:val="00DE0984"/>
    <w:rsid w:val="00DE0ED3"/>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194"/>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85B"/>
    <w:rsid w:val="00E10AD8"/>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69A"/>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457"/>
    <w:rsid w:val="00E318BC"/>
    <w:rsid w:val="00E32141"/>
    <w:rsid w:val="00E3256A"/>
    <w:rsid w:val="00E32585"/>
    <w:rsid w:val="00E3260D"/>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35F"/>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7D6"/>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56"/>
    <w:rsid w:val="00E50C8B"/>
    <w:rsid w:val="00E510CE"/>
    <w:rsid w:val="00E5112A"/>
    <w:rsid w:val="00E51518"/>
    <w:rsid w:val="00E51543"/>
    <w:rsid w:val="00E5170E"/>
    <w:rsid w:val="00E51915"/>
    <w:rsid w:val="00E5191B"/>
    <w:rsid w:val="00E51A52"/>
    <w:rsid w:val="00E51B9D"/>
    <w:rsid w:val="00E52438"/>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A85"/>
    <w:rsid w:val="00E60CC3"/>
    <w:rsid w:val="00E60D47"/>
    <w:rsid w:val="00E61042"/>
    <w:rsid w:val="00E6114C"/>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8C8"/>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454"/>
    <w:rsid w:val="00E805C0"/>
    <w:rsid w:val="00E80B86"/>
    <w:rsid w:val="00E80D2E"/>
    <w:rsid w:val="00E814A0"/>
    <w:rsid w:val="00E81C17"/>
    <w:rsid w:val="00E81CC0"/>
    <w:rsid w:val="00E826AF"/>
    <w:rsid w:val="00E828BB"/>
    <w:rsid w:val="00E82B2A"/>
    <w:rsid w:val="00E830AE"/>
    <w:rsid w:val="00E8328C"/>
    <w:rsid w:val="00E832B4"/>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1C9"/>
    <w:rsid w:val="00E91549"/>
    <w:rsid w:val="00E91B64"/>
    <w:rsid w:val="00E92328"/>
    <w:rsid w:val="00E924CF"/>
    <w:rsid w:val="00E92C20"/>
    <w:rsid w:val="00E92E06"/>
    <w:rsid w:val="00E92F0F"/>
    <w:rsid w:val="00E9308C"/>
    <w:rsid w:val="00E93755"/>
    <w:rsid w:val="00E93936"/>
    <w:rsid w:val="00E93E96"/>
    <w:rsid w:val="00E94919"/>
    <w:rsid w:val="00E94927"/>
    <w:rsid w:val="00E949FD"/>
    <w:rsid w:val="00E95477"/>
    <w:rsid w:val="00E95492"/>
    <w:rsid w:val="00E95F1A"/>
    <w:rsid w:val="00E962F8"/>
    <w:rsid w:val="00E963B1"/>
    <w:rsid w:val="00E96982"/>
    <w:rsid w:val="00E96C88"/>
    <w:rsid w:val="00E96D54"/>
    <w:rsid w:val="00E96DAC"/>
    <w:rsid w:val="00E9702D"/>
    <w:rsid w:val="00E97321"/>
    <w:rsid w:val="00E979AA"/>
    <w:rsid w:val="00EA0184"/>
    <w:rsid w:val="00EA153A"/>
    <w:rsid w:val="00EA15FD"/>
    <w:rsid w:val="00EA195E"/>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03C"/>
    <w:rsid w:val="00EB720E"/>
    <w:rsid w:val="00EB7324"/>
    <w:rsid w:val="00EB7626"/>
    <w:rsid w:val="00EB79E4"/>
    <w:rsid w:val="00EB7E63"/>
    <w:rsid w:val="00EC03BE"/>
    <w:rsid w:val="00EC04A4"/>
    <w:rsid w:val="00EC0C1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D68"/>
    <w:rsid w:val="00EE0DD3"/>
    <w:rsid w:val="00EE10A4"/>
    <w:rsid w:val="00EE11AD"/>
    <w:rsid w:val="00EE18EC"/>
    <w:rsid w:val="00EE1CD1"/>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323"/>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BC0"/>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3CDE"/>
    <w:rsid w:val="00EF4310"/>
    <w:rsid w:val="00EF48C7"/>
    <w:rsid w:val="00EF4AC9"/>
    <w:rsid w:val="00EF4B78"/>
    <w:rsid w:val="00EF4F68"/>
    <w:rsid w:val="00EF5144"/>
    <w:rsid w:val="00EF5290"/>
    <w:rsid w:val="00EF5828"/>
    <w:rsid w:val="00EF5D8D"/>
    <w:rsid w:val="00EF68D3"/>
    <w:rsid w:val="00EF6BE6"/>
    <w:rsid w:val="00EF7468"/>
    <w:rsid w:val="00EF7528"/>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4F9"/>
    <w:rsid w:val="00F06713"/>
    <w:rsid w:val="00F07587"/>
    <w:rsid w:val="00F076DE"/>
    <w:rsid w:val="00F07EBC"/>
    <w:rsid w:val="00F1055B"/>
    <w:rsid w:val="00F105AD"/>
    <w:rsid w:val="00F10972"/>
    <w:rsid w:val="00F10A38"/>
    <w:rsid w:val="00F10C09"/>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1F1"/>
    <w:rsid w:val="00F251D8"/>
    <w:rsid w:val="00F25A95"/>
    <w:rsid w:val="00F25C21"/>
    <w:rsid w:val="00F25C36"/>
    <w:rsid w:val="00F2600A"/>
    <w:rsid w:val="00F26065"/>
    <w:rsid w:val="00F26BB9"/>
    <w:rsid w:val="00F270C3"/>
    <w:rsid w:val="00F2757C"/>
    <w:rsid w:val="00F27664"/>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E0A"/>
    <w:rsid w:val="00F37FCF"/>
    <w:rsid w:val="00F40448"/>
    <w:rsid w:val="00F40715"/>
    <w:rsid w:val="00F4087C"/>
    <w:rsid w:val="00F41259"/>
    <w:rsid w:val="00F4129E"/>
    <w:rsid w:val="00F41311"/>
    <w:rsid w:val="00F41533"/>
    <w:rsid w:val="00F41C1F"/>
    <w:rsid w:val="00F41DDC"/>
    <w:rsid w:val="00F42296"/>
    <w:rsid w:val="00F42723"/>
    <w:rsid w:val="00F42998"/>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71B7"/>
    <w:rsid w:val="00F4737B"/>
    <w:rsid w:val="00F473FA"/>
    <w:rsid w:val="00F47872"/>
    <w:rsid w:val="00F47D62"/>
    <w:rsid w:val="00F47D6A"/>
    <w:rsid w:val="00F47E1E"/>
    <w:rsid w:val="00F500DA"/>
    <w:rsid w:val="00F50965"/>
    <w:rsid w:val="00F50CCD"/>
    <w:rsid w:val="00F50F82"/>
    <w:rsid w:val="00F50FC2"/>
    <w:rsid w:val="00F51C2D"/>
    <w:rsid w:val="00F521C3"/>
    <w:rsid w:val="00F52868"/>
    <w:rsid w:val="00F52FBD"/>
    <w:rsid w:val="00F53BE5"/>
    <w:rsid w:val="00F541E4"/>
    <w:rsid w:val="00F5468E"/>
    <w:rsid w:val="00F55151"/>
    <w:rsid w:val="00F55724"/>
    <w:rsid w:val="00F55954"/>
    <w:rsid w:val="00F55CB3"/>
    <w:rsid w:val="00F55E3E"/>
    <w:rsid w:val="00F56490"/>
    <w:rsid w:val="00F56C09"/>
    <w:rsid w:val="00F56C77"/>
    <w:rsid w:val="00F578AF"/>
    <w:rsid w:val="00F60493"/>
    <w:rsid w:val="00F6080A"/>
    <w:rsid w:val="00F60920"/>
    <w:rsid w:val="00F60D87"/>
    <w:rsid w:val="00F60EEF"/>
    <w:rsid w:val="00F61FAC"/>
    <w:rsid w:val="00F623D7"/>
    <w:rsid w:val="00F62414"/>
    <w:rsid w:val="00F62921"/>
    <w:rsid w:val="00F62DE2"/>
    <w:rsid w:val="00F62F2F"/>
    <w:rsid w:val="00F63336"/>
    <w:rsid w:val="00F639C5"/>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283"/>
    <w:rsid w:val="00F80723"/>
    <w:rsid w:val="00F8089F"/>
    <w:rsid w:val="00F80999"/>
    <w:rsid w:val="00F80EA3"/>
    <w:rsid w:val="00F8101D"/>
    <w:rsid w:val="00F81119"/>
    <w:rsid w:val="00F8141B"/>
    <w:rsid w:val="00F815AB"/>
    <w:rsid w:val="00F81C53"/>
    <w:rsid w:val="00F81FFC"/>
    <w:rsid w:val="00F8207D"/>
    <w:rsid w:val="00F820E8"/>
    <w:rsid w:val="00F82607"/>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D33"/>
    <w:rsid w:val="00F92774"/>
    <w:rsid w:val="00F92BE0"/>
    <w:rsid w:val="00F92C36"/>
    <w:rsid w:val="00F92ECE"/>
    <w:rsid w:val="00F92F37"/>
    <w:rsid w:val="00F92FA0"/>
    <w:rsid w:val="00F930E3"/>
    <w:rsid w:val="00F93352"/>
    <w:rsid w:val="00F9363F"/>
    <w:rsid w:val="00F93ACE"/>
    <w:rsid w:val="00F93C87"/>
    <w:rsid w:val="00F93FB7"/>
    <w:rsid w:val="00F94049"/>
    <w:rsid w:val="00F94C9A"/>
    <w:rsid w:val="00F94CBD"/>
    <w:rsid w:val="00F951A0"/>
    <w:rsid w:val="00F95B3E"/>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6D8B"/>
    <w:rsid w:val="00FA72CA"/>
    <w:rsid w:val="00FA76B7"/>
    <w:rsid w:val="00FA7E94"/>
    <w:rsid w:val="00FB00C9"/>
    <w:rsid w:val="00FB084B"/>
    <w:rsid w:val="00FB0B58"/>
    <w:rsid w:val="00FB0C32"/>
    <w:rsid w:val="00FB0E87"/>
    <w:rsid w:val="00FB133A"/>
    <w:rsid w:val="00FB135D"/>
    <w:rsid w:val="00FB13F4"/>
    <w:rsid w:val="00FB153F"/>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02C"/>
    <w:rsid w:val="00FB5310"/>
    <w:rsid w:val="00FB5542"/>
    <w:rsid w:val="00FB64E1"/>
    <w:rsid w:val="00FB6866"/>
    <w:rsid w:val="00FB6918"/>
    <w:rsid w:val="00FB6989"/>
    <w:rsid w:val="00FB6ADA"/>
    <w:rsid w:val="00FB6B30"/>
    <w:rsid w:val="00FB6B37"/>
    <w:rsid w:val="00FB6C6D"/>
    <w:rsid w:val="00FB6DB0"/>
    <w:rsid w:val="00FB767F"/>
    <w:rsid w:val="00FB7A7A"/>
    <w:rsid w:val="00FB7D7B"/>
    <w:rsid w:val="00FB7F54"/>
    <w:rsid w:val="00FC045E"/>
    <w:rsid w:val="00FC07A5"/>
    <w:rsid w:val="00FC0B77"/>
    <w:rsid w:val="00FC10AB"/>
    <w:rsid w:val="00FC132E"/>
    <w:rsid w:val="00FC165F"/>
    <w:rsid w:val="00FC16EA"/>
    <w:rsid w:val="00FC1927"/>
    <w:rsid w:val="00FC19E0"/>
    <w:rsid w:val="00FC1BE3"/>
    <w:rsid w:val="00FC1CA5"/>
    <w:rsid w:val="00FC1CEA"/>
    <w:rsid w:val="00FC2196"/>
    <w:rsid w:val="00FC27AF"/>
    <w:rsid w:val="00FC2D0E"/>
    <w:rsid w:val="00FC31B4"/>
    <w:rsid w:val="00FC375C"/>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895"/>
    <w:rsid w:val="00FD7C05"/>
    <w:rsid w:val="00FE0725"/>
    <w:rsid w:val="00FE079E"/>
    <w:rsid w:val="00FE08A4"/>
    <w:rsid w:val="00FE131C"/>
    <w:rsid w:val="00FE1784"/>
    <w:rsid w:val="00FE18D3"/>
    <w:rsid w:val="00FE1AF4"/>
    <w:rsid w:val="00FE1DE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D0"/>
    <w:rsid w:val="00FF112D"/>
    <w:rsid w:val="00FF1610"/>
    <w:rsid w:val="00FF2425"/>
    <w:rsid w:val="00FF253B"/>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5C0"/>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1A8C4"/>
  <w15:chartTrackingRefBased/>
  <w15:docId w15:val="{EDAC4DBC-A24B-44DE-804C-DA46F7D5E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Char Char,Heading 2 3GPP"/>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0"/>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character" w:customStyle="1" w:styleId="10">
    <w:name w:val="批注文字 字符1"/>
    <w:link w:val="ac"/>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a"/>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31"/>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31">
    <w:name w:val="List 3"/>
    <w:basedOn w:val="a"/>
    <w:semiHidden/>
    <w:unhideWhenUsed/>
    <w:rsid w:val="00D201F2"/>
    <w:pPr>
      <w:ind w:leftChars="400" w:left="100" w:hangingChars="200" w:hanging="200"/>
      <w:contextualSpacing/>
    </w:pPr>
  </w:style>
  <w:style w:type="paragraph" w:customStyle="1" w:styleId="Doc-title">
    <w:name w:val="Doc-title"/>
    <w:basedOn w:val="a"/>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af4">
    <w:name w:val="Normal (Web)"/>
    <w:basedOn w:val="a"/>
    <w:uiPriority w:val="99"/>
    <w:unhideWhenUsed/>
    <w:qFormat/>
    <w:rsid w:val="00AF232C"/>
    <w:pPr>
      <w:spacing w:before="100" w:beforeAutospacing="1" w:after="100" w:afterAutospacing="1"/>
    </w:pPr>
    <w:rPr>
      <w:rFonts w:eastAsia="宋体"/>
      <w:sz w:val="24"/>
      <w:lang w:val="sv-SE" w:eastAsia="sv-SE"/>
    </w:rPr>
  </w:style>
  <w:style w:type="character" w:customStyle="1" w:styleId="11">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7F23A4"/>
    <w:rPr>
      <w:rFonts w:ascii="Calibri" w:hAnsi="Calibri"/>
      <w:kern w:val="2"/>
      <w:sz w:val="21"/>
      <w:szCs w:val="22"/>
    </w:rPr>
  </w:style>
  <w:style w:type="paragraph" w:customStyle="1" w:styleId="References">
    <w:name w:val="References"/>
    <w:basedOn w:val="a"/>
    <w:rsid w:val="00AE68D3"/>
    <w:pPr>
      <w:tabs>
        <w:tab w:val="num" w:pos="643"/>
      </w:tabs>
      <w:autoSpaceDE w:val="0"/>
      <w:autoSpaceDN w:val="0"/>
      <w:snapToGrid w:val="0"/>
      <w:spacing w:after="60"/>
      <w:ind w:left="643" w:hanging="360"/>
      <w:jc w:val="both"/>
    </w:pPr>
    <w:rPr>
      <w:rFonts w:eastAsia="宋体"/>
      <w:szCs w:val="16"/>
    </w:rPr>
  </w:style>
  <w:style w:type="character" w:customStyle="1" w:styleId="21">
    <w:name w:val="标题 2 字符"/>
    <w:aliases w:val="H2 字符,h2 字符,Head2A 字符,2 字符,UNDERRUBRIK 1-2 字符,DO NOT USE_h2 字符,h21 字符,Heading 2 Char 字符,H2 Char 字符,h2 Char 字符,Char Char 字符,Heading 2 3GPP 字符"/>
    <w:link w:val="20"/>
    <w:rsid w:val="004C1BA9"/>
    <w:rPr>
      <w:rFonts w:ascii="Arial" w:eastAsia="MS Mincho" w:hAnsi="Arial" w:cs="Arial"/>
      <w:b/>
      <w:bCs/>
      <w:iCs/>
      <w:szCs w:val="28"/>
    </w:rPr>
  </w:style>
  <w:style w:type="character" w:customStyle="1" w:styleId="af5">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a"/>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af6">
    <w:name w:val="Normal Indent"/>
    <w:basedOn w:val="a"/>
    <w:uiPriority w:val="99"/>
    <w:unhideWhenUsed/>
    <w:rsid w:val="009C2AA8"/>
    <w:pPr>
      <w:widowControl w:val="0"/>
      <w:ind w:left="720"/>
      <w:jc w:val="both"/>
    </w:pPr>
    <w:rPr>
      <w:rFonts w:eastAsia="宋体"/>
      <w:kern w:val="2"/>
      <w:sz w:val="21"/>
      <w:lang w:eastAsia="zh-CN"/>
    </w:rPr>
  </w:style>
  <w:style w:type="character" w:customStyle="1" w:styleId="af7">
    <w:name w:val="批注文字 字符"/>
    <w:uiPriority w:val="99"/>
    <w:semiHidden/>
    <w:rsid w:val="00750D71"/>
    <w:rPr>
      <w:kern w:val="2"/>
      <w:sz w:val="21"/>
      <w:szCs w:val="24"/>
    </w:rPr>
  </w:style>
  <w:style w:type="paragraph" w:customStyle="1" w:styleId="Observation">
    <w:name w:val="Observation"/>
    <w:basedOn w:val="a"/>
    <w:link w:val="ObservationChar"/>
    <w:qFormat/>
    <w:rsid w:val="00E4673D"/>
    <w:pPr>
      <w:ind w:leftChars="13" w:left="26"/>
    </w:pPr>
    <w:rPr>
      <w:rFonts w:eastAsia="宋体"/>
      <w:b/>
      <w:color w:val="000000"/>
      <w:szCs w:val="21"/>
      <w:lang w:eastAsia="zh-CN"/>
    </w:rPr>
  </w:style>
  <w:style w:type="paragraph" w:styleId="af8">
    <w:name w:val="table of figures"/>
    <w:basedOn w:val="a0"/>
    <w:next w:val="a"/>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a"/>
    <w:next w:val="Doc-text2"/>
    <w:uiPriority w:val="99"/>
    <w:qFormat/>
    <w:rsid w:val="000D7D4E"/>
    <w:pPr>
      <w:numPr>
        <w:numId w:val="25"/>
      </w:numPr>
      <w:spacing w:before="60"/>
    </w:pPr>
    <w:rPr>
      <w:rFonts w:ascii="Arial" w:eastAsia="MS Mincho" w:hAnsi="Arial"/>
      <w:b/>
      <w:lang w:val="en-GB" w:eastAsia="en-GB"/>
    </w:rPr>
  </w:style>
  <w:style w:type="paragraph" w:styleId="af9">
    <w:name w:val="No Spacing"/>
    <w:basedOn w:val="a"/>
    <w:uiPriority w:val="99"/>
    <w:qFormat/>
    <w:rsid w:val="000A7D9A"/>
    <w:pPr>
      <w:suppressAutoHyphens/>
    </w:pPr>
    <w:rPr>
      <w:rFonts w:ascii="CG Times (WN)" w:eastAsia="Calibri" w:hAnsi="CG Times (WN)"/>
      <w:sz w:val="22"/>
      <w:szCs w:val="22"/>
      <w:lang w:val="en-GB" w:eastAsia="zh-CN"/>
    </w:rPr>
  </w:style>
  <w:style w:type="character" w:styleId="afa">
    <w:name w:val="Intense Emphasis"/>
    <w:uiPriority w:val="21"/>
    <w:qFormat/>
    <w:rsid w:val="008F4D5A"/>
    <w:rPr>
      <w:i/>
      <w:iCs/>
      <w:color w:val="4472C4"/>
    </w:rPr>
  </w:style>
  <w:style w:type="paragraph" w:customStyle="1" w:styleId="Proposal">
    <w:name w:val="Proposal"/>
    <w:basedOn w:val="a"/>
    <w:link w:val="ProposalChar"/>
    <w:qFormat/>
    <w:rsid w:val="00EC0C1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EC0C14"/>
    <w:rPr>
      <w:rFonts w:ascii="Arial" w:eastAsiaTheme="minorEastAsia" w:hAnsi="Arial"/>
      <w:b/>
      <w:bCs/>
      <w:lang w:val="en-GB"/>
    </w:rPr>
  </w:style>
  <w:style w:type="character" w:customStyle="1" w:styleId="B1Char2">
    <w:name w:val="B1 Char2"/>
    <w:rsid w:val="00E3260D"/>
    <w:rPr>
      <w:rFonts w:ascii="Arial" w:eastAsia="宋体" w:hAnsi="Arial"/>
      <w:sz w:val="32"/>
      <w:szCs w:val="3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__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27480-18B2-4817-BC3D-7C8E992C7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6721</TotalTime>
  <Pages>8</Pages>
  <Words>2515</Words>
  <Characters>14338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文鸣</cp:lastModifiedBy>
  <cp:revision>137</cp:revision>
  <cp:lastPrinted>2011-08-03T09:36:00Z</cp:lastPrinted>
  <dcterms:created xsi:type="dcterms:W3CDTF">2021-07-29T06:54:00Z</dcterms:created>
  <dcterms:modified xsi:type="dcterms:W3CDTF">2021-08-06T05:21:00Z</dcterms:modified>
</cp:coreProperties>
</file>